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30" w:rsidRDefault="00C95130" w:rsidP="00C9513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C95130">
        <w:rPr>
          <w:b/>
          <w:bCs/>
          <w:sz w:val="32"/>
          <w:szCs w:val="32"/>
        </w:rPr>
        <w:t>Társadalmi egyeztetésre bocsátva: 2021.</w:t>
      </w:r>
      <w:r w:rsidR="003E127D">
        <w:rPr>
          <w:b/>
          <w:bCs/>
          <w:sz w:val="32"/>
          <w:szCs w:val="32"/>
        </w:rPr>
        <w:t xml:space="preserve"> </w:t>
      </w:r>
      <w:r w:rsidR="00824CA6">
        <w:rPr>
          <w:b/>
          <w:bCs/>
          <w:sz w:val="32"/>
          <w:szCs w:val="32"/>
        </w:rPr>
        <w:t>szeptember 1.</w:t>
      </w:r>
    </w:p>
    <w:p w:rsidR="002D4AE0" w:rsidRDefault="002D4AE0" w:rsidP="00C9513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2D4AE0" w:rsidRPr="00C95130" w:rsidRDefault="002D4AE0" w:rsidP="00C9513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Véleményezési határidő: 2021. szeptember 24.</w:t>
      </w:r>
    </w:p>
    <w:p w:rsidR="00C95130" w:rsidRDefault="00C951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73AB" w:rsidRDefault="006173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Felsőörs község Önkormányzata Képviselő-testületének</w:t>
      </w:r>
    </w:p>
    <w:p w:rsidR="006173AB" w:rsidRPr="00D921ED" w:rsidRDefault="00432CC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921ED">
        <w:rPr>
          <w:b/>
          <w:bCs/>
          <w:color w:val="000000" w:themeColor="text1"/>
        </w:rPr>
        <w:t xml:space="preserve">        </w:t>
      </w:r>
      <w:r w:rsidR="002D4B22">
        <w:rPr>
          <w:b/>
          <w:bCs/>
          <w:color w:val="000000" w:themeColor="text1"/>
        </w:rPr>
        <w:t xml:space="preserve">              /2021</w:t>
      </w:r>
      <w:r w:rsidR="006173AB" w:rsidRPr="00D921ED">
        <w:rPr>
          <w:b/>
          <w:bCs/>
          <w:color w:val="000000" w:themeColor="text1"/>
        </w:rPr>
        <w:t>. (</w:t>
      </w:r>
      <w:r w:rsidR="002D4B22">
        <w:rPr>
          <w:b/>
          <w:bCs/>
          <w:color w:val="000000" w:themeColor="text1"/>
        </w:rPr>
        <w:t xml:space="preserve">    </w:t>
      </w:r>
      <w:r w:rsidRPr="00D921ED">
        <w:rPr>
          <w:b/>
          <w:bCs/>
          <w:color w:val="000000" w:themeColor="text1"/>
        </w:rPr>
        <w:t>.</w:t>
      </w:r>
      <w:r w:rsidR="002D4B22">
        <w:rPr>
          <w:b/>
          <w:bCs/>
          <w:color w:val="000000" w:themeColor="text1"/>
        </w:rPr>
        <w:t xml:space="preserve">     .</w:t>
      </w:r>
      <w:r w:rsidR="006173AB" w:rsidRPr="00D921ED">
        <w:rPr>
          <w:b/>
          <w:bCs/>
          <w:color w:val="000000" w:themeColor="text1"/>
        </w:rPr>
        <w:t>) önkormányzati rendelete</w:t>
      </w:r>
    </w:p>
    <w:p w:rsidR="006173AB" w:rsidRDefault="002D4B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Bárókert utca és Kertvég utca útépítési érdekeltségi hozzájárulás fizetéséről</w:t>
      </w:r>
    </w:p>
    <w:p w:rsidR="00757472" w:rsidRDefault="007574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66A0" w:rsidRDefault="000F66A0">
      <w:pPr>
        <w:widowControl w:val="0"/>
        <w:autoSpaceDE w:val="0"/>
        <w:autoSpaceDN w:val="0"/>
        <w:adjustRightInd w:val="0"/>
        <w:jc w:val="center"/>
        <w:rPr>
          <w:b/>
          <w:bCs/>
          <w:strike/>
          <w:color w:val="FF0000"/>
        </w:rPr>
      </w:pPr>
    </w:p>
    <w:p w:rsidR="002306FE" w:rsidRDefault="002306FE" w:rsidP="002306FE">
      <w:pPr>
        <w:widowControl w:val="0"/>
        <w:autoSpaceDE w:val="0"/>
        <w:autoSpaceDN w:val="0"/>
        <w:adjustRightInd w:val="0"/>
        <w:jc w:val="both"/>
      </w:pPr>
      <w:r w:rsidRPr="002306FE">
        <w:t>Felsőörs Község Önkormányzat Képviselő-testülete</w:t>
      </w:r>
      <w:r w:rsidR="002079A5">
        <w:t xml:space="preserve"> az 1., 2., 4.§-ok </w:t>
      </w:r>
      <w:r w:rsidR="00040E4E">
        <w:t>tekintetében</w:t>
      </w:r>
      <w:r w:rsidR="002079A5">
        <w:t xml:space="preserve"> </w:t>
      </w:r>
      <w:r w:rsidRPr="002306FE">
        <w:t>a közúti közlekedésről szóló 1988. évi I. törvény 31.§ (2) bekezdésében kapott felhatalmazás alapján</w:t>
      </w:r>
      <w:r w:rsidR="002079A5">
        <w:t xml:space="preserve">, </w:t>
      </w:r>
      <w:r w:rsidR="002079A5" w:rsidRPr="002079A5">
        <w:t>a</w:t>
      </w:r>
      <w:r w:rsidR="002079A5">
        <w:t xml:space="preserve"> 3.§ </w:t>
      </w:r>
      <w:r w:rsidR="00040E4E">
        <w:t>tekintetében</w:t>
      </w:r>
      <w:r w:rsidR="002079A5">
        <w:t xml:space="preserve"> a </w:t>
      </w:r>
      <w:r w:rsidR="002079A5" w:rsidRPr="002079A5">
        <w:t>Magyarország helyi önkormányzatairól szóló 2011. évi CLXXXIX. törvény 143.§ (4) bekezdés d) pontjában</w:t>
      </w:r>
      <w:r w:rsidR="002079A5">
        <w:t xml:space="preserve"> kapott felhatalmazás alapján</w:t>
      </w:r>
      <w:r w:rsidRPr="002306FE">
        <w:t>, a Magyarország helyi önkormányzatairól szóló 2011. évi CLXXXIX. törvény 13.§ (1) bekezdés 2. pontjában meghatározott feladatkörében eljárva a következőket rendeli el:</w:t>
      </w:r>
    </w:p>
    <w:p w:rsidR="00C70F23" w:rsidRPr="002306FE" w:rsidRDefault="00C70F23" w:rsidP="002306FE">
      <w:pPr>
        <w:widowControl w:val="0"/>
        <w:autoSpaceDE w:val="0"/>
        <w:autoSpaceDN w:val="0"/>
        <w:adjustRightInd w:val="0"/>
        <w:jc w:val="both"/>
      </w:pPr>
    </w:p>
    <w:p w:rsidR="006173AB" w:rsidRDefault="006173AB">
      <w:pPr>
        <w:widowControl w:val="0"/>
        <w:autoSpaceDE w:val="0"/>
        <w:autoSpaceDN w:val="0"/>
        <w:adjustRightInd w:val="0"/>
      </w:pPr>
    </w:p>
    <w:p w:rsidR="0042020A" w:rsidRPr="00CE7125" w:rsidRDefault="00C70F23" w:rsidP="00C70F23">
      <w:pPr>
        <w:pStyle w:val="Listaszerbekezds"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1. </w:t>
      </w:r>
      <w:r w:rsidR="00CE7125" w:rsidRPr="00CE7125">
        <w:rPr>
          <w:b/>
          <w:bCs/>
        </w:rPr>
        <w:t xml:space="preserve">Bárókert utca </w:t>
      </w:r>
      <w:r w:rsidR="00CE7125">
        <w:rPr>
          <w:b/>
          <w:bCs/>
        </w:rPr>
        <w:t>útépítésének finanszírozásában az önkormányzattal együtt nem működőkre vonatkozó rendelkezések</w:t>
      </w:r>
    </w:p>
    <w:p w:rsidR="0042020A" w:rsidRDefault="0042020A" w:rsidP="00FC70B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3E87" w:rsidRDefault="00432CCB" w:rsidP="00FC70BA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1. §</w:t>
      </w:r>
      <w:r w:rsidR="004E3E87">
        <w:t xml:space="preserve"> </w:t>
      </w:r>
      <w:r w:rsidR="001D22D0">
        <w:t xml:space="preserve">(1) </w:t>
      </w:r>
      <w:r w:rsidR="004E3E87">
        <w:t>A rendelet</w:t>
      </w:r>
      <w:r w:rsidR="0042020A">
        <w:t xml:space="preserve"> </w:t>
      </w:r>
      <w:r w:rsidR="00CE7125" w:rsidRPr="00CE7125">
        <w:rPr>
          <w:color w:val="000000" w:themeColor="text1"/>
        </w:rPr>
        <w:t>1. alcímének</w:t>
      </w:r>
      <w:r w:rsidR="0042020A" w:rsidRPr="00CE7125">
        <w:rPr>
          <w:color w:val="000000" w:themeColor="text1"/>
        </w:rPr>
        <w:t xml:space="preserve">  </w:t>
      </w:r>
      <w:r w:rsidR="00CE7125">
        <w:t xml:space="preserve">személyi </w:t>
      </w:r>
      <w:r w:rsidR="004E3E87">
        <w:t xml:space="preserve">hatálya kiterjed </w:t>
      </w:r>
      <w:r w:rsidR="00452662" w:rsidRPr="00452662">
        <w:t>Felsőörs község közigazgatási területén az önkormányzat törzsvagyonának részét képező 55/16 hrsz-ú Bárókert utca</w:t>
      </w:r>
      <w:r w:rsidR="00CE7125">
        <w:t xml:space="preserve"> </w:t>
      </w:r>
      <w:r w:rsidR="00FE3923">
        <w:t xml:space="preserve">mentén ingatlantulajdonnal </w:t>
      </w:r>
      <w:r w:rsidR="006173AB">
        <w:t xml:space="preserve">rendelkező </w:t>
      </w:r>
      <w:r w:rsidR="008E3084">
        <w:t xml:space="preserve"> azon </w:t>
      </w:r>
      <w:r w:rsidR="006173AB">
        <w:t>magánszemélyekre, jogi személyekre</w:t>
      </w:r>
      <w:r w:rsidR="008E3084">
        <w:t xml:space="preserve">, akik az önkormányzattal e rendelet megalkotását megelőzően </w:t>
      </w:r>
      <w:r w:rsidR="007115D4">
        <w:t>útépítési együttműködésről polgárjogi megá</w:t>
      </w:r>
      <w:r w:rsidR="00C70F23">
        <w:t>llapodást nem kötöttek a közút</w:t>
      </w:r>
      <w:r w:rsidR="007115D4">
        <w:t xml:space="preserve"> szilárd burkolattal való ellátásá</w:t>
      </w:r>
      <w:r w:rsidR="00615E86">
        <w:t>nak finanszírozásában való rész</w:t>
      </w:r>
      <w:r w:rsidR="007115D4">
        <w:t>vételről (</w:t>
      </w:r>
      <w:r w:rsidR="007115D4" w:rsidRPr="007115D4">
        <w:t xml:space="preserve">a rendeletben a továbbiakban: </w:t>
      </w:r>
      <w:r w:rsidR="007115D4">
        <w:t>együttműködésben részt nem vevő érdekelt</w:t>
      </w:r>
      <w:r w:rsidR="007115D4" w:rsidRPr="007115D4">
        <w:t>)</w:t>
      </w:r>
      <w:r w:rsidR="001D22D0">
        <w:t>.</w:t>
      </w:r>
    </w:p>
    <w:p w:rsidR="001D22D0" w:rsidRDefault="001D22D0" w:rsidP="00FC70BA">
      <w:pPr>
        <w:widowControl w:val="0"/>
        <w:autoSpaceDE w:val="0"/>
        <w:autoSpaceDN w:val="0"/>
        <w:adjustRightInd w:val="0"/>
        <w:jc w:val="both"/>
      </w:pPr>
    </w:p>
    <w:p w:rsidR="001D22D0" w:rsidRDefault="001D22D0" w:rsidP="00FC70BA">
      <w:pPr>
        <w:widowControl w:val="0"/>
        <w:autoSpaceDE w:val="0"/>
        <w:autoSpaceDN w:val="0"/>
        <w:adjustRightInd w:val="0"/>
        <w:jc w:val="both"/>
      </w:pPr>
      <w:r>
        <w:t xml:space="preserve">(2) Az </w:t>
      </w:r>
      <w:r w:rsidRPr="001D22D0">
        <w:t>együttműködésben részt nem vevő érdekelt</w:t>
      </w:r>
      <w:r w:rsidR="00CE7125">
        <w:t>ek Bárókert utcai ingatlanai</w:t>
      </w:r>
      <w:r w:rsidR="00040E4E">
        <w:t>:</w:t>
      </w:r>
    </w:p>
    <w:p w:rsidR="001D22D0" w:rsidRDefault="001D22D0" w:rsidP="00FA0667">
      <w:pPr>
        <w:widowControl w:val="0"/>
        <w:autoSpaceDE w:val="0"/>
        <w:autoSpaceDN w:val="0"/>
        <w:adjustRightInd w:val="0"/>
        <w:ind w:left="705"/>
        <w:jc w:val="both"/>
      </w:pPr>
      <w:r>
        <w:t>aa) 55/2</w:t>
      </w:r>
      <w:r w:rsidR="00FA0667">
        <w:t xml:space="preserve"> hrsz-ú saroktelek, tekintettel arra, </w:t>
      </w:r>
      <w:r w:rsidR="00F1624E">
        <w:t>az ingatlan előt</w:t>
      </w:r>
      <w:r w:rsidR="00FA0667">
        <w:t>ti</w:t>
      </w:r>
      <w:r w:rsidR="00FA0667" w:rsidRPr="00FA0667">
        <w:t xml:space="preserve"> útcsatlakozásra nyílik a garázsa, illetve kocsibejárója</w:t>
      </w:r>
      <w:r w:rsidR="00FA0667">
        <w:t>,</w:t>
      </w:r>
    </w:p>
    <w:p w:rsidR="001D22D0" w:rsidRDefault="001D22D0" w:rsidP="00FC70BA">
      <w:pPr>
        <w:widowControl w:val="0"/>
        <w:autoSpaceDE w:val="0"/>
        <w:autoSpaceDN w:val="0"/>
        <w:adjustRightInd w:val="0"/>
        <w:jc w:val="both"/>
      </w:pPr>
      <w:r>
        <w:tab/>
        <w:t xml:space="preserve">ab) </w:t>
      </w:r>
      <w:r w:rsidR="00FA0667">
        <w:t>55/9 hrsz,</w:t>
      </w:r>
    </w:p>
    <w:p w:rsidR="00FA0667" w:rsidRDefault="00FA0667" w:rsidP="00FC70BA">
      <w:pPr>
        <w:widowControl w:val="0"/>
        <w:autoSpaceDE w:val="0"/>
        <w:autoSpaceDN w:val="0"/>
        <w:adjustRightInd w:val="0"/>
        <w:jc w:val="both"/>
      </w:pPr>
      <w:r>
        <w:tab/>
        <w:t>ac) 55/10 hrsz,</w:t>
      </w:r>
    </w:p>
    <w:p w:rsidR="00FA0667" w:rsidRDefault="00FA0667" w:rsidP="00FC70BA">
      <w:pPr>
        <w:widowControl w:val="0"/>
        <w:autoSpaceDE w:val="0"/>
        <w:autoSpaceDN w:val="0"/>
        <w:adjustRightInd w:val="0"/>
        <w:jc w:val="both"/>
      </w:pPr>
      <w:r>
        <w:tab/>
        <w:t xml:space="preserve">ad) </w:t>
      </w:r>
      <w:r w:rsidR="0042020A">
        <w:t>55/12 hrsz,</w:t>
      </w:r>
    </w:p>
    <w:p w:rsidR="0042020A" w:rsidRDefault="0042020A" w:rsidP="00FC70BA">
      <w:pPr>
        <w:widowControl w:val="0"/>
        <w:autoSpaceDE w:val="0"/>
        <w:autoSpaceDN w:val="0"/>
        <w:adjustRightInd w:val="0"/>
        <w:jc w:val="both"/>
      </w:pPr>
      <w:r>
        <w:tab/>
        <w:t>ae) 55/13 hrsz,</w:t>
      </w:r>
      <w:r w:rsidR="00F36E39">
        <w:t xml:space="preserve"> és</w:t>
      </w:r>
    </w:p>
    <w:p w:rsidR="001D22D0" w:rsidRDefault="0042020A" w:rsidP="00CE7125">
      <w:pPr>
        <w:widowControl w:val="0"/>
        <w:autoSpaceDE w:val="0"/>
        <w:autoSpaceDN w:val="0"/>
        <w:adjustRightInd w:val="0"/>
        <w:ind w:left="708"/>
        <w:jc w:val="both"/>
      </w:pPr>
      <w:r>
        <w:t xml:space="preserve">af) 55/14 hrsz-ú </w:t>
      </w:r>
      <w:r w:rsidRPr="0042020A">
        <w:t xml:space="preserve">saroktelek, tekintettel arra, </w:t>
      </w:r>
      <w:r w:rsidR="00F1624E">
        <w:t>az ingatlan előt</w:t>
      </w:r>
      <w:r w:rsidRPr="0042020A">
        <w:t>ti útcsatlakozásra nyílik a garázsa, illetve kocsibejárója</w:t>
      </w:r>
      <w:r w:rsidR="00CE7125">
        <w:t>.</w:t>
      </w:r>
    </w:p>
    <w:p w:rsidR="001D22D0" w:rsidRDefault="001D22D0" w:rsidP="00FC70BA">
      <w:pPr>
        <w:widowControl w:val="0"/>
        <w:autoSpaceDE w:val="0"/>
        <w:autoSpaceDN w:val="0"/>
        <w:adjustRightInd w:val="0"/>
        <w:jc w:val="both"/>
      </w:pPr>
    </w:p>
    <w:p w:rsidR="004E3E87" w:rsidRDefault="004E3E87" w:rsidP="00FC70BA">
      <w:pPr>
        <w:widowControl w:val="0"/>
        <w:autoSpaceDE w:val="0"/>
        <w:autoSpaceDN w:val="0"/>
        <w:adjustRightInd w:val="0"/>
        <w:jc w:val="both"/>
      </w:pPr>
      <w:r w:rsidRPr="004E3E87">
        <w:rPr>
          <w:b/>
        </w:rPr>
        <w:t>2.§</w:t>
      </w:r>
      <w:r>
        <w:t xml:space="preserve"> </w:t>
      </w:r>
      <w:r w:rsidR="001D22D0">
        <w:t xml:space="preserve">(1) </w:t>
      </w:r>
      <w:r>
        <w:t>A</w:t>
      </w:r>
      <w:r w:rsidR="007115D4">
        <w:t xml:space="preserve">z </w:t>
      </w:r>
      <w:r w:rsidR="007115D4" w:rsidRPr="007115D4">
        <w:t>együttműködésben részt nem vevő érdekelt</w:t>
      </w:r>
      <w:r>
        <w:t xml:space="preserve">nek </w:t>
      </w:r>
      <w:r w:rsidR="00C70F23">
        <w:t>ugyanolyan</w:t>
      </w:r>
      <w:r w:rsidR="001D22D0">
        <w:t xml:space="preserve"> feltételekkel, </w:t>
      </w:r>
      <w:r w:rsidR="00C70F23">
        <w:t xml:space="preserve">ugyanakkora </w:t>
      </w:r>
      <w:r w:rsidR="001D22D0">
        <w:t>mértékben</w:t>
      </w:r>
      <w:r>
        <w:t xml:space="preserve"> útépítési érdekelts</w:t>
      </w:r>
      <w:r w:rsidR="001D22D0">
        <w:t>égi hozzájárulást kell fizetni az önkormányzat részére</w:t>
      </w:r>
      <w:r>
        <w:t xml:space="preserve">, mint amelynek fizetéséről a rendelet megalkotását megelőzően </w:t>
      </w:r>
      <w:r w:rsidR="00B31069">
        <w:t>a Bárókert utca</w:t>
      </w:r>
      <w:r>
        <w:t xml:space="preserve"> használatában érdeke</w:t>
      </w:r>
      <w:r w:rsidR="001F51F6">
        <w:t xml:space="preserve">lt természetes és jogi személyek több, mint </w:t>
      </w:r>
      <w:r w:rsidR="001D22D0">
        <w:t>kétharmad</w:t>
      </w:r>
      <w:r w:rsidR="001F51F6">
        <w:t>a</w:t>
      </w:r>
      <w:r w:rsidR="001D22D0">
        <w:t xml:space="preserve"> </w:t>
      </w:r>
      <w:r>
        <w:t>2021. évben útépítési együttműködésről szóló pol</w:t>
      </w:r>
      <w:r w:rsidR="00615E86">
        <w:t>gárjogi megállapodást kötött</w:t>
      </w:r>
      <w:r w:rsidR="00C70F23">
        <w:t xml:space="preserve"> az önkormányzattal.</w:t>
      </w:r>
    </w:p>
    <w:p w:rsidR="001D22D0" w:rsidRDefault="001D22D0" w:rsidP="00FC70BA">
      <w:pPr>
        <w:widowControl w:val="0"/>
        <w:autoSpaceDE w:val="0"/>
        <w:autoSpaceDN w:val="0"/>
        <w:adjustRightInd w:val="0"/>
        <w:jc w:val="both"/>
      </w:pPr>
    </w:p>
    <w:p w:rsidR="001D22D0" w:rsidRDefault="001D22D0" w:rsidP="001D22D0">
      <w:pPr>
        <w:widowControl w:val="0"/>
        <w:autoSpaceDE w:val="0"/>
        <w:autoSpaceDN w:val="0"/>
        <w:adjustRightInd w:val="0"/>
        <w:jc w:val="both"/>
      </w:pPr>
      <w:r>
        <w:t>(2) Az útépítési érdekelt</w:t>
      </w:r>
      <w:r w:rsidR="00B31069">
        <w:t>ségi hozzáj</w:t>
      </w:r>
      <w:r w:rsidR="00F1624E">
        <w:t>árulás összege</w:t>
      </w:r>
      <w:r w:rsidR="00B31069">
        <w:t xml:space="preserve"> </w:t>
      </w:r>
      <w:r w:rsidR="00F1624E" w:rsidRPr="00F1624E">
        <w:t>390.000,-Ft.</w:t>
      </w:r>
    </w:p>
    <w:p w:rsidR="00F1624E" w:rsidRDefault="00F1624E" w:rsidP="001D22D0">
      <w:pPr>
        <w:widowControl w:val="0"/>
        <w:autoSpaceDE w:val="0"/>
        <w:autoSpaceDN w:val="0"/>
        <w:adjustRightInd w:val="0"/>
        <w:jc w:val="both"/>
      </w:pPr>
    </w:p>
    <w:p w:rsidR="00355CD5" w:rsidRDefault="00355CD5" w:rsidP="001D22D0">
      <w:pPr>
        <w:widowControl w:val="0"/>
        <w:autoSpaceDE w:val="0"/>
        <w:autoSpaceDN w:val="0"/>
        <w:adjustRightInd w:val="0"/>
        <w:jc w:val="both"/>
      </w:pPr>
    </w:p>
    <w:p w:rsidR="004A7A93" w:rsidRDefault="00F1624E" w:rsidP="00F1624E">
      <w:pPr>
        <w:widowControl w:val="0"/>
        <w:autoSpaceDE w:val="0"/>
        <w:autoSpaceDN w:val="0"/>
        <w:adjustRightInd w:val="0"/>
        <w:jc w:val="both"/>
      </w:pPr>
      <w:r>
        <w:t xml:space="preserve">(3) </w:t>
      </w:r>
      <w:r w:rsidR="004A7A93">
        <w:t xml:space="preserve">Az </w:t>
      </w:r>
      <w:r w:rsidR="004A7A93" w:rsidRPr="004A7A93">
        <w:t>együttműködésben részt nem vevő érdekelt</w:t>
      </w:r>
      <w:r w:rsidR="004A7A93">
        <w:t xml:space="preserve"> által fizetendő</w:t>
      </w:r>
      <w:r>
        <w:t xml:space="preserve"> útépítési érdekeltségi hozzájárulást</w:t>
      </w:r>
      <w:r w:rsidRPr="00F1624E">
        <w:rPr>
          <w:color w:val="000000" w:themeColor="text1"/>
        </w:rPr>
        <w:t xml:space="preserve"> </w:t>
      </w:r>
      <w:r w:rsidRPr="00F1624E">
        <w:t xml:space="preserve">a Képviselő-testület </w:t>
      </w:r>
      <w:r w:rsidR="004A7A93">
        <w:t xml:space="preserve">határozatban állapítja meg, és közli az </w:t>
      </w:r>
      <w:r w:rsidR="00355CD5">
        <w:t>érdekelttel a rendelet hatályba lépését követő 90 napon belül, legkorábban a rendelet hatályba lépését követő 30 napot követően.</w:t>
      </w:r>
    </w:p>
    <w:p w:rsidR="004A7A93" w:rsidRDefault="004A7A93" w:rsidP="00F1624E">
      <w:pPr>
        <w:widowControl w:val="0"/>
        <w:autoSpaceDE w:val="0"/>
        <w:autoSpaceDN w:val="0"/>
        <w:adjustRightInd w:val="0"/>
        <w:jc w:val="both"/>
      </w:pPr>
    </w:p>
    <w:p w:rsidR="009F6404" w:rsidRDefault="001F51F6" w:rsidP="003B5546">
      <w:pPr>
        <w:widowControl w:val="0"/>
        <w:autoSpaceDE w:val="0"/>
        <w:autoSpaceDN w:val="0"/>
        <w:adjustRightInd w:val="0"/>
        <w:jc w:val="both"/>
      </w:pPr>
      <w:r>
        <w:t xml:space="preserve">(4) </w:t>
      </w:r>
      <w:r w:rsidR="003B5546" w:rsidRPr="003B5546">
        <w:t xml:space="preserve">Az útépítési érdekeltségi hozzájárulást az </w:t>
      </w:r>
      <w:r w:rsidR="003B5546">
        <w:t xml:space="preserve">együttműködésben részt nem vevő </w:t>
      </w:r>
      <w:r w:rsidR="003B5546" w:rsidRPr="003B5546">
        <w:t xml:space="preserve">érdekeltnek a határozat </w:t>
      </w:r>
      <w:r w:rsidR="004A7A93">
        <w:t>közlésétől</w:t>
      </w:r>
      <w:r w:rsidR="003B5546" w:rsidRPr="003B5546">
        <w:t xml:space="preserve"> számított 60 napon belül kell megfizetni</w:t>
      </w:r>
      <w:r w:rsidR="003B5546">
        <w:t xml:space="preserve"> egy</w:t>
      </w:r>
      <w:r w:rsidR="009F6404">
        <w:t xml:space="preserve"> </w:t>
      </w:r>
      <w:r w:rsidR="003B5546">
        <w:t xml:space="preserve">összegben, vagy </w:t>
      </w:r>
      <w:r w:rsidR="00355CD5">
        <w:t>kell elkezdenie megfizetni az (6</w:t>
      </w:r>
      <w:r w:rsidR="003B5546">
        <w:t>) bekezdés szerinti részletfizetési kedvezménnyel</w:t>
      </w:r>
      <w:r w:rsidR="003B5546" w:rsidRPr="003B5546">
        <w:t xml:space="preserve">, több tulajdonos esetén a tulajdoni arányok szerint. </w:t>
      </w:r>
    </w:p>
    <w:p w:rsidR="009F6404" w:rsidRDefault="009F6404" w:rsidP="003B5546">
      <w:pPr>
        <w:widowControl w:val="0"/>
        <w:autoSpaceDE w:val="0"/>
        <w:autoSpaceDN w:val="0"/>
        <w:adjustRightInd w:val="0"/>
        <w:jc w:val="both"/>
      </w:pPr>
    </w:p>
    <w:p w:rsidR="004A7A93" w:rsidRDefault="009F6404" w:rsidP="003B5546">
      <w:pPr>
        <w:widowControl w:val="0"/>
        <w:autoSpaceDE w:val="0"/>
        <w:autoSpaceDN w:val="0"/>
        <w:adjustRightInd w:val="0"/>
        <w:jc w:val="both"/>
      </w:pPr>
      <w:r>
        <w:t xml:space="preserve">(5) </w:t>
      </w:r>
      <w:r w:rsidR="004A7A93">
        <w:t xml:space="preserve">A rendelet hatályba lépését követő </w:t>
      </w:r>
      <w:r w:rsidR="00C0496E">
        <w:t>30 napos jogvesztő határidőn belül</w:t>
      </w:r>
      <w:r w:rsidR="004A7A93">
        <w:t xml:space="preserve"> </w:t>
      </w:r>
      <w:r w:rsidR="004A7A93" w:rsidRPr="004A7A93">
        <w:t xml:space="preserve">az együttműködésben részt nem vevő </w:t>
      </w:r>
      <w:r w:rsidR="00355CD5">
        <w:t>érdekelt</w:t>
      </w:r>
      <w:r w:rsidR="004A7A93">
        <w:t xml:space="preserve"> ny</w:t>
      </w:r>
      <w:r w:rsidR="00355CD5">
        <w:t xml:space="preserve">ilatkozhat </w:t>
      </w:r>
      <w:r w:rsidR="004A7A93">
        <w:t xml:space="preserve">arról, hogy a rendelet alapján fizetendő útépítési érdekeltségi hozzájárulás megfizetésére kíván-e élni a (6) bekezdés szerinti </w:t>
      </w:r>
      <w:r w:rsidR="004A7A93" w:rsidRPr="004A7A93">
        <w:t>részletekben történő fizetési</w:t>
      </w:r>
      <w:r w:rsidR="004A7A93">
        <w:t xml:space="preserve"> kedvezménnyel.</w:t>
      </w:r>
    </w:p>
    <w:p w:rsidR="004A7A93" w:rsidRDefault="004A7A93" w:rsidP="003B5546">
      <w:pPr>
        <w:widowControl w:val="0"/>
        <w:autoSpaceDE w:val="0"/>
        <w:autoSpaceDN w:val="0"/>
        <w:adjustRightInd w:val="0"/>
        <w:jc w:val="both"/>
      </w:pPr>
    </w:p>
    <w:p w:rsidR="00B800BB" w:rsidRDefault="00355CD5" w:rsidP="003B5546">
      <w:pPr>
        <w:widowControl w:val="0"/>
        <w:autoSpaceDE w:val="0"/>
        <w:autoSpaceDN w:val="0"/>
        <w:adjustRightInd w:val="0"/>
        <w:jc w:val="both"/>
      </w:pPr>
      <w:r>
        <w:t>(6) A választható részletekben történő fizetési kedvezmény:</w:t>
      </w:r>
      <w:r w:rsidR="00B800BB">
        <w:t xml:space="preserve"> első részlet összege: 84 000,-Ft, melyet a határozat </w:t>
      </w:r>
      <w:r>
        <w:t>közlésétől</w:t>
      </w:r>
      <w:r w:rsidR="00B800BB">
        <w:t xml:space="preserve"> számított 60 napon belül kell megfizetni.</w:t>
      </w:r>
    </w:p>
    <w:p w:rsidR="009F6404" w:rsidRDefault="00C70F23" w:rsidP="003B5546">
      <w:pPr>
        <w:widowControl w:val="0"/>
        <w:autoSpaceDE w:val="0"/>
        <w:autoSpaceDN w:val="0"/>
        <w:adjustRightInd w:val="0"/>
        <w:jc w:val="both"/>
      </w:pPr>
      <w:r>
        <w:t>A</w:t>
      </w:r>
      <w:r w:rsidR="00B800BB">
        <w:t>z első részleten kívüli részletek futamideje18 hónap, az első részleten kívüli részletek összege: 17 000,-Ft/hó, mely részleteket havonta a tárgyhó 15. napjáig kell megfizetni, első alkalommal az első részlet megfizetését követő hónapban.</w:t>
      </w:r>
    </w:p>
    <w:p w:rsidR="00355CD5" w:rsidRDefault="00355CD5" w:rsidP="003B5546">
      <w:pPr>
        <w:widowControl w:val="0"/>
        <w:autoSpaceDE w:val="0"/>
        <w:autoSpaceDN w:val="0"/>
        <w:adjustRightInd w:val="0"/>
        <w:jc w:val="both"/>
      </w:pPr>
    </w:p>
    <w:p w:rsidR="00B800BB" w:rsidRDefault="00355CD5" w:rsidP="003B5546">
      <w:pPr>
        <w:widowControl w:val="0"/>
        <w:autoSpaceDE w:val="0"/>
        <w:autoSpaceDN w:val="0"/>
        <w:adjustRightInd w:val="0"/>
        <w:jc w:val="both"/>
      </w:pPr>
      <w:r>
        <w:t xml:space="preserve">(7) </w:t>
      </w:r>
      <w:r w:rsidR="00B800BB">
        <w:t>A részl</w:t>
      </w:r>
      <w:r>
        <w:t xml:space="preserve">etekben történő fizetési </w:t>
      </w:r>
      <w:r w:rsidR="00B800BB">
        <w:t xml:space="preserve">kedvezmény akkor </w:t>
      </w:r>
      <w:r w:rsidR="00040E4E">
        <w:t>állapítható meg a (3) bekezdés szerinti határozatban</w:t>
      </w:r>
      <w:r w:rsidR="00B800BB">
        <w:t xml:space="preserve">, ha </w:t>
      </w:r>
      <w:r w:rsidR="00B800BB" w:rsidRPr="00B800BB">
        <w:t>az együttműködésben részt nem vevő érdekelt</w:t>
      </w:r>
      <w:r w:rsidR="00B800BB">
        <w:t xml:space="preserve"> </w:t>
      </w:r>
      <w:r w:rsidR="00B800BB" w:rsidRPr="00B800BB">
        <w:t>a</w:t>
      </w:r>
      <w:r w:rsidR="00B800BB">
        <w:t>z útépítési érdekeltségi</w:t>
      </w:r>
      <w:r w:rsidR="00B800BB" w:rsidRPr="00B800BB">
        <w:t xml:space="preserve"> hozzájárulás összegének jelzálogjogként és az azt biztosító elidegenítési és terhelési tilalom ingatlan-nyilvántartásba történő bejegyzéséhez</w:t>
      </w:r>
      <w:r w:rsidR="00040E4E">
        <w:t xml:space="preserve"> való hozzájárulását</w:t>
      </w:r>
      <w:r w:rsidR="00B800BB" w:rsidRPr="00B800BB">
        <w:t xml:space="preserve"> </w:t>
      </w:r>
      <w:r>
        <w:t>a (4) bekezdés szerinti nyilatkozatában megadja.</w:t>
      </w:r>
    </w:p>
    <w:p w:rsidR="009F6404" w:rsidRDefault="009F6404" w:rsidP="003B5546">
      <w:pPr>
        <w:widowControl w:val="0"/>
        <w:autoSpaceDE w:val="0"/>
        <w:autoSpaceDN w:val="0"/>
        <w:adjustRightInd w:val="0"/>
        <w:jc w:val="both"/>
      </w:pPr>
    </w:p>
    <w:p w:rsidR="00BB39A4" w:rsidRDefault="00BB39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0F23" w:rsidRDefault="00C70F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85682" w:rsidRDefault="006173AB" w:rsidP="00C70F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C70F23">
        <w:rPr>
          <w:b/>
          <w:bCs/>
        </w:rPr>
        <w:t>Kertvég utca útépítésének finanszírozásában későbbiekben érdekeltté váló útépítési finanszírozása</w:t>
      </w:r>
    </w:p>
    <w:p w:rsidR="00C70F23" w:rsidRDefault="00C70F23" w:rsidP="00C70F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0F23" w:rsidRDefault="00C70F23" w:rsidP="00C70F23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3.§ </w:t>
      </w:r>
      <w:r w:rsidR="00FE3923" w:rsidRPr="00FE3923">
        <w:rPr>
          <w:bCs/>
        </w:rPr>
        <w:t>(1)</w:t>
      </w:r>
      <w:r w:rsidR="00FE3923">
        <w:rPr>
          <w:b/>
          <w:bCs/>
        </w:rPr>
        <w:t xml:space="preserve"> </w:t>
      </w:r>
      <w:r w:rsidRPr="00C70F23">
        <w:rPr>
          <w:bCs/>
        </w:rPr>
        <w:t>A rendelet 2. alcímének személyi hatálya</w:t>
      </w:r>
      <w:r>
        <w:rPr>
          <w:b/>
          <w:bCs/>
        </w:rPr>
        <w:t xml:space="preserve"> </w:t>
      </w:r>
      <w:r w:rsidR="00FE3923">
        <w:rPr>
          <w:bCs/>
        </w:rPr>
        <w:t xml:space="preserve">kiterjed </w:t>
      </w:r>
      <w:r>
        <w:rPr>
          <w:bCs/>
        </w:rPr>
        <w:t>a Fő u. 65 szám alatti 62</w:t>
      </w:r>
      <w:r w:rsidR="00FE3923">
        <w:rPr>
          <w:bCs/>
        </w:rPr>
        <w:t xml:space="preserve"> hrsz-ú</w:t>
      </w:r>
      <w:r>
        <w:rPr>
          <w:bCs/>
        </w:rPr>
        <w:t xml:space="preserve"> ingatlan</w:t>
      </w:r>
    </w:p>
    <w:p w:rsidR="00FE3923" w:rsidRDefault="00B2114A" w:rsidP="00C70F23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tulajdonosára (a rendeletben a továbbiakban: tulajdonos).</w:t>
      </w:r>
    </w:p>
    <w:p w:rsidR="00FE3923" w:rsidRDefault="00FE3923" w:rsidP="00C70F23">
      <w:pPr>
        <w:widowControl w:val="0"/>
        <w:autoSpaceDE w:val="0"/>
        <w:autoSpaceDN w:val="0"/>
        <w:adjustRightInd w:val="0"/>
        <w:rPr>
          <w:bCs/>
        </w:rPr>
      </w:pPr>
    </w:p>
    <w:p w:rsidR="00CB0590" w:rsidRDefault="00FE3923" w:rsidP="00CB059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(2) Amennyiben a Fő u. 62 hrsz-ú ingatlan tulajdonosa az ingatlanát telekalakítási eljárás során megosztja úgy, hogy kialakul egy olyan ingatlan, amelynek közúti kapcsolata a Kertvég utca lesz, úgy </w:t>
      </w:r>
      <w:r w:rsidR="00CB0590">
        <w:rPr>
          <w:bCs/>
        </w:rPr>
        <w:t xml:space="preserve">a kialakuló ingatlan tulajdonosának </w:t>
      </w:r>
      <w:r w:rsidR="00CB0590" w:rsidRPr="00CB0590">
        <w:rPr>
          <w:bCs/>
        </w:rPr>
        <w:t xml:space="preserve">ugyanolyan feltételekkel, ugyanakkora mértékben </w:t>
      </w:r>
      <w:r w:rsidR="00B2114A">
        <w:rPr>
          <w:bCs/>
        </w:rPr>
        <w:t xml:space="preserve">a közösségi feladatok ellátásához </w:t>
      </w:r>
      <w:r w:rsidR="00CB0590" w:rsidRPr="00CB0590">
        <w:rPr>
          <w:bCs/>
        </w:rPr>
        <w:t xml:space="preserve">hozzájárulást kell fizetni az önkormányzat részére, mint amelynek fizetéséről a rendelet megalkotását megelőzően a </w:t>
      </w:r>
      <w:r w:rsidR="00FC3E6D">
        <w:rPr>
          <w:bCs/>
        </w:rPr>
        <w:t>Kertvég</w:t>
      </w:r>
      <w:r w:rsidR="00CB0590" w:rsidRPr="00CB0590">
        <w:rPr>
          <w:bCs/>
        </w:rPr>
        <w:t xml:space="preserve"> utca használatában érdekelt</w:t>
      </w:r>
      <w:r w:rsidR="00FC3E6D">
        <w:rPr>
          <w:bCs/>
        </w:rPr>
        <w:t xml:space="preserve"> valamennyi</w:t>
      </w:r>
      <w:r w:rsidR="00CB0590" w:rsidRPr="00CB0590">
        <w:rPr>
          <w:bCs/>
        </w:rPr>
        <w:t xml:space="preserve"> term</w:t>
      </w:r>
      <w:r w:rsidR="00FC3E6D">
        <w:rPr>
          <w:bCs/>
        </w:rPr>
        <w:t>észetes és jogi személy</w:t>
      </w:r>
      <w:r w:rsidR="00B2114A">
        <w:rPr>
          <w:bCs/>
        </w:rPr>
        <w:t xml:space="preserve"> </w:t>
      </w:r>
      <w:r w:rsidR="00CB0590" w:rsidRPr="00CB0590">
        <w:rPr>
          <w:bCs/>
        </w:rPr>
        <w:t>2021. évben útépítési együttműködésről szóló pol</w:t>
      </w:r>
      <w:r w:rsidR="00FC3E6D">
        <w:rPr>
          <w:bCs/>
        </w:rPr>
        <w:t>gárjogi megállapodást kötött</w:t>
      </w:r>
      <w:r w:rsidR="00B2114A">
        <w:rPr>
          <w:bCs/>
        </w:rPr>
        <w:t xml:space="preserve"> az önkormányzattal (a rendeletben a továbbiakban: hozzájárulás).</w:t>
      </w:r>
    </w:p>
    <w:p w:rsidR="00FC3E6D" w:rsidRDefault="00FC3E6D" w:rsidP="00CB05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3E6D" w:rsidRDefault="00FC3E6D" w:rsidP="00CB059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(3) </w:t>
      </w:r>
      <w:r w:rsidR="00040E4E">
        <w:rPr>
          <w:bCs/>
        </w:rPr>
        <w:t xml:space="preserve">A </w:t>
      </w:r>
      <w:r>
        <w:rPr>
          <w:bCs/>
        </w:rPr>
        <w:t>(2) bekezdés szerinti hozzájárulás összege 160 000,-Ft,</w:t>
      </w:r>
      <w:r w:rsidR="00D43346">
        <w:rPr>
          <w:bCs/>
        </w:rPr>
        <w:t xml:space="preserve"> melyet a tulajdonosnak az egy svájci frankhoz igazított értékállandósági kikötés mellett kell megfizetnie. E rendelet megalkotásakor egy svájci frank</w:t>
      </w:r>
      <w:r w:rsidR="00D43346" w:rsidRPr="003E127D">
        <w:rPr>
          <w:bCs/>
        </w:rPr>
        <w:t>:</w:t>
      </w:r>
      <w:r w:rsidR="00F96A4B" w:rsidRPr="003E127D">
        <w:rPr>
          <w:bCs/>
        </w:rPr>
        <w:t xml:space="preserve">    </w:t>
      </w:r>
      <w:r w:rsidR="00D43346" w:rsidRPr="003E127D">
        <w:rPr>
          <w:bCs/>
        </w:rPr>
        <w:t xml:space="preserve"> </w:t>
      </w:r>
      <w:r w:rsidR="00757472" w:rsidRPr="003E127D">
        <w:rPr>
          <w:bCs/>
        </w:rPr>
        <w:t>,-Ft.</w:t>
      </w:r>
    </w:p>
    <w:p w:rsidR="00884F31" w:rsidRDefault="00884F31" w:rsidP="00CB05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114A" w:rsidRDefault="00884F31" w:rsidP="00B2114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(4) </w:t>
      </w:r>
      <w:r w:rsidR="00B2114A">
        <w:t>A</w:t>
      </w:r>
      <w:r w:rsidRPr="003B5546">
        <w:t xml:space="preserve"> hozzájárulást </w:t>
      </w:r>
      <w:r w:rsidR="00B2114A" w:rsidRPr="00B2114A">
        <w:t xml:space="preserve">a Képviselő-testület határozatban állapítja meg, és közli az érdekelttel </w:t>
      </w:r>
      <w:r w:rsidR="00B2114A">
        <w:t>a telekmegosztás ing</w:t>
      </w:r>
      <w:r w:rsidR="00043B93">
        <w:t>atlan-nyilvántartási átvezetésének önkormányzattal történő közlését</w:t>
      </w:r>
      <w:r w:rsidR="00B2114A">
        <w:t xml:space="preserve"> követő 90 napon belül, legkorábban a</w:t>
      </w:r>
      <w:r w:rsidR="00B2114A" w:rsidRPr="00B2114A">
        <w:t xml:space="preserve"> telekmegosztás ing</w:t>
      </w:r>
      <w:r w:rsidR="00043B93">
        <w:t>atlan-nyilvántartási átvezetésének önkormányzattal történő közlését</w:t>
      </w:r>
      <w:r w:rsidR="00B2114A" w:rsidRPr="00B2114A">
        <w:t xml:space="preserve"> követő</w:t>
      </w:r>
      <w:r w:rsidR="00B2114A">
        <w:t xml:space="preserve"> 30 </w:t>
      </w:r>
      <w:r w:rsidR="00040E4E">
        <w:t>napot követően.</w:t>
      </w:r>
    </w:p>
    <w:p w:rsidR="00217607" w:rsidRDefault="00217607" w:rsidP="00B2114A">
      <w:pPr>
        <w:widowControl w:val="0"/>
        <w:autoSpaceDE w:val="0"/>
        <w:autoSpaceDN w:val="0"/>
        <w:adjustRightInd w:val="0"/>
        <w:jc w:val="both"/>
      </w:pPr>
    </w:p>
    <w:p w:rsidR="00217607" w:rsidRPr="00217607" w:rsidRDefault="00217607" w:rsidP="00217607">
      <w:pPr>
        <w:widowControl w:val="0"/>
        <w:autoSpaceDE w:val="0"/>
        <w:autoSpaceDN w:val="0"/>
        <w:adjustRightInd w:val="0"/>
        <w:jc w:val="both"/>
      </w:pPr>
      <w:r>
        <w:t xml:space="preserve">(5) </w:t>
      </w:r>
      <w:r w:rsidRPr="00217607">
        <w:t xml:space="preserve">A hozzájárulást az ingatlan tulajdonosának a határozat közlésétől számított 60 napon belül kell megfizetni egy összegben, vagy kell elkezdenie megfizetni az (6) bekezdés szerinti részletekben történő fizetési kedvezménnyel, több tulajdonos esetén a tulajdoni arányok szerint. </w:t>
      </w:r>
    </w:p>
    <w:p w:rsidR="00217607" w:rsidRDefault="00217607" w:rsidP="00B2114A">
      <w:pPr>
        <w:widowControl w:val="0"/>
        <w:autoSpaceDE w:val="0"/>
        <w:autoSpaceDN w:val="0"/>
        <w:adjustRightInd w:val="0"/>
        <w:jc w:val="both"/>
      </w:pPr>
    </w:p>
    <w:p w:rsidR="00217607" w:rsidRPr="00217607" w:rsidRDefault="00217607" w:rsidP="00217607">
      <w:pPr>
        <w:widowControl w:val="0"/>
        <w:autoSpaceDE w:val="0"/>
        <w:autoSpaceDN w:val="0"/>
        <w:adjustRightInd w:val="0"/>
        <w:jc w:val="both"/>
      </w:pPr>
      <w:r>
        <w:t>(6</w:t>
      </w:r>
      <w:r w:rsidRPr="00217607">
        <w:t xml:space="preserve">) </w:t>
      </w:r>
      <w:r>
        <w:t>A</w:t>
      </w:r>
      <w:r w:rsidRPr="00217607">
        <w:t xml:space="preserve"> telekmegosztás ingatlan-nyilvántar</w:t>
      </w:r>
      <w:r w:rsidR="004F772E">
        <w:t>tási átvezetésének önkormányzattal történő közlését</w:t>
      </w:r>
      <w:r w:rsidR="00C0496E">
        <w:t xml:space="preserve"> követő 30 napos jogvesztő határidőn</w:t>
      </w:r>
      <w:r w:rsidRPr="00217607">
        <w:t xml:space="preserve"> belül </w:t>
      </w:r>
      <w:r w:rsidR="00040E4E">
        <w:t>a tulajdonos</w:t>
      </w:r>
      <w:r w:rsidRPr="00217607">
        <w:t xml:space="preserve"> nyilatkozhat arról, hogy a rendelet alapján fizetendő hozzájárulás</w:t>
      </w:r>
      <w:r w:rsidR="00040E4E">
        <w:t xml:space="preserve"> megfizetésére kíván-e élni a (7</w:t>
      </w:r>
      <w:r w:rsidRPr="00217607">
        <w:t>) bekezdés szerinti részletekben történő fizetési kedvezménnyel.</w:t>
      </w:r>
    </w:p>
    <w:p w:rsidR="00217607" w:rsidRPr="00B2114A" w:rsidRDefault="00217607" w:rsidP="00B2114A">
      <w:pPr>
        <w:widowControl w:val="0"/>
        <w:autoSpaceDE w:val="0"/>
        <w:autoSpaceDN w:val="0"/>
        <w:adjustRightInd w:val="0"/>
        <w:jc w:val="both"/>
      </w:pPr>
    </w:p>
    <w:p w:rsidR="00884F31" w:rsidRDefault="00217607" w:rsidP="00884F31">
      <w:pPr>
        <w:widowControl w:val="0"/>
        <w:autoSpaceDE w:val="0"/>
        <w:autoSpaceDN w:val="0"/>
        <w:adjustRightInd w:val="0"/>
        <w:jc w:val="both"/>
      </w:pPr>
      <w:r>
        <w:t>(7</w:t>
      </w:r>
      <w:r w:rsidR="00B2114A" w:rsidRPr="00B2114A">
        <w:t>) A választható részletekben történő fizetési kedvezmény</w:t>
      </w:r>
      <w:r w:rsidR="00B2114A">
        <w:t xml:space="preserve">: </w:t>
      </w:r>
      <w:r w:rsidR="00884F31">
        <w:t>első</w:t>
      </w:r>
      <w:r w:rsidR="00BC3D13">
        <w:t xml:space="preserve"> részlet összege az értékállandósági kikötés szerinti korrekció nélkül </w:t>
      </w:r>
      <w:r w:rsidR="000A2A75" w:rsidRPr="00CF12EB">
        <w:rPr>
          <w:color w:val="000000" w:themeColor="text1"/>
        </w:rPr>
        <w:t xml:space="preserve">40 000 </w:t>
      </w:r>
      <w:r w:rsidR="00884F31" w:rsidRPr="00CF12EB">
        <w:rPr>
          <w:color w:val="000000" w:themeColor="text1"/>
        </w:rPr>
        <w:t>-Ft</w:t>
      </w:r>
      <w:r w:rsidR="00884F31">
        <w:t>, melyet a határozat véglegessé válásától számított 60 napon belül kell megfizetni.</w:t>
      </w:r>
    </w:p>
    <w:p w:rsidR="00884F31" w:rsidRDefault="00884F31" w:rsidP="00884F31">
      <w:pPr>
        <w:widowControl w:val="0"/>
        <w:autoSpaceDE w:val="0"/>
        <w:autoSpaceDN w:val="0"/>
        <w:adjustRightInd w:val="0"/>
        <w:jc w:val="both"/>
      </w:pPr>
      <w:r>
        <w:t>Az első részleten kívüli részletek fut</w:t>
      </w:r>
      <w:r w:rsidR="00BC3D13">
        <w:t xml:space="preserve">amideje 12 </w:t>
      </w:r>
      <w:r>
        <w:t>hónap, az első részleten kívüli részletek összege</w:t>
      </w:r>
      <w:r w:rsidR="00BC3D13">
        <w:t xml:space="preserve"> az értékállandósági kikötés szerinti korrekció nélkül:</w:t>
      </w:r>
      <w:r w:rsidR="000A2A75">
        <w:t xml:space="preserve"> </w:t>
      </w:r>
      <w:r w:rsidR="000A2A75" w:rsidRPr="00CF12EB">
        <w:rPr>
          <w:color w:val="000000" w:themeColor="text1"/>
        </w:rPr>
        <w:t>10</w:t>
      </w:r>
      <w:r w:rsidR="00CF12EB" w:rsidRPr="00CF12EB">
        <w:rPr>
          <w:color w:val="000000" w:themeColor="text1"/>
        </w:rPr>
        <w:t> </w:t>
      </w:r>
      <w:r w:rsidR="000A2A75" w:rsidRPr="00CF12EB">
        <w:rPr>
          <w:color w:val="000000" w:themeColor="text1"/>
        </w:rPr>
        <w:t>000</w:t>
      </w:r>
      <w:r w:rsidR="00CF12EB" w:rsidRPr="00CF12EB">
        <w:rPr>
          <w:color w:val="000000" w:themeColor="text1"/>
        </w:rPr>
        <w:t>,</w:t>
      </w:r>
      <w:r w:rsidRPr="00CF12EB">
        <w:rPr>
          <w:color w:val="000000" w:themeColor="text1"/>
        </w:rPr>
        <w:t>-Ft/</w:t>
      </w:r>
      <w:r>
        <w:t>hó, mely részleteket havonta a tárgyhó 15. napjáig kell megfizetni, első alkalommal az első részlet megfizetését követő hónapban.</w:t>
      </w:r>
    </w:p>
    <w:p w:rsidR="00B2114A" w:rsidRDefault="00B2114A" w:rsidP="00884F31">
      <w:pPr>
        <w:widowControl w:val="0"/>
        <w:autoSpaceDE w:val="0"/>
        <w:autoSpaceDN w:val="0"/>
        <w:adjustRightInd w:val="0"/>
        <w:jc w:val="both"/>
      </w:pPr>
    </w:p>
    <w:p w:rsidR="00B2114A" w:rsidRPr="00B2114A" w:rsidRDefault="00217607" w:rsidP="00B2114A">
      <w:pPr>
        <w:widowControl w:val="0"/>
        <w:autoSpaceDE w:val="0"/>
        <w:autoSpaceDN w:val="0"/>
        <w:adjustRightInd w:val="0"/>
        <w:jc w:val="both"/>
      </w:pPr>
      <w:r>
        <w:t>(8</w:t>
      </w:r>
      <w:r w:rsidR="00B2114A">
        <w:t xml:space="preserve">) </w:t>
      </w:r>
      <w:r w:rsidR="00B2114A" w:rsidRPr="00B2114A">
        <w:t xml:space="preserve">A részletekben történő fizetési kedvezmény akkor </w:t>
      </w:r>
      <w:r w:rsidR="00040E4E">
        <w:t>állapítható meg a (4) bekezdés szerinti határozatban</w:t>
      </w:r>
      <w:r w:rsidR="00B2114A" w:rsidRPr="00B2114A">
        <w:t xml:space="preserve">, ha </w:t>
      </w:r>
      <w:r w:rsidR="00040E4E">
        <w:t>a tulajdonos</w:t>
      </w:r>
      <w:r w:rsidR="00B2114A" w:rsidRPr="00B2114A">
        <w:t xml:space="preserve"> </w:t>
      </w:r>
      <w:r w:rsidR="00040E4E">
        <w:t>a</w:t>
      </w:r>
      <w:r w:rsidR="00B2114A" w:rsidRPr="00B2114A">
        <w:t xml:space="preserve"> hozzájárulás összegének jelzálogjogként és az azt biztosító elidegenítési és terhelési tilalom ingatlan-nyilvántartásba történő bejegyzéséhez</w:t>
      </w:r>
      <w:r w:rsidR="00040E4E">
        <w:t xml:space="preserve"> való hozzájárulását</w:t>
      </w:r>
      <w:r w:rsidR="00B2114A" w:rsidRPr="00B2114A">
        <w:t xml:space="preserve"> a (</w:t>
      </w:r>
      <w:r w:rsidR="005B5F59">
        <w:t>6</w:t>
      </w:r>
      <w:r w:rsidR="00B2114A" w:rsidRPr="00B2114A">
        <w:t>) bekezdés szerinti nyilatkozatában megadja.</w:t>
      </w:r>
    </w:p>
    <w:p w:rsidR="00B2114A" w:rsidRDefault="00B2114A" w:rsidP="00884F31">
      <w:pPr>
        <w:widowControl w:val="0"/>
        <w:autoSpaceDE w:val="0"/>
        <w:autoSpaceDN w:val="0"/>
        <w:adjustRightInd w:val="0"/>
        <w:jc w:val="both"/>
      </w:pPr>
    </w:p>
    <w:p w:rsidR="006173AB" w:rsidRDefault="006173AB">
      <w:pPr>
        <w:widowControl w:val="0"/>
        <w:autoSpaceDE w:val="0"/>
        <w:autoSpaceDN w:val="0"/>
        <w:adjustRightInd w:val="0"/>
      </w:pPr>
    </w:p>
    <w:p w:rsidR="006173AB" w:rsidRDefault="00757472" w:rsidP="00DF491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 w:themeColor="text1"/>
        </w:rPr>
        <w:t>3</w:t>
      </w:r>
      <w:r w:rsidR="006173AB" w:rsidRPr="00213E58">
        <w:rPr>
          <w:b/>
          <w:bCs/>
          <w:color w:val="000000" w:themeColor="text1"/>
        </w:rPr>
        <w:t xml:space="preserve">. </w:t>
      </w:r>
      <w:r w:rsidR="00DF491B">
        <w:rPr>
          <w:b/>
          <w:bCs/>
        </w:rPr>
        <w:t>Záró rendelkezés</w:t>
      </w:r>
    </w:p>
    <w:p w:rsidR="006860ED" w:rsidRDefault="006860ED" w:rsidP="00DF491B">
      <w:pPr>
        <w:widowControl w:val="0"/>
        <w:autoSpaceDE w:val="0"/>
        <w:autoSpaceDN w:val="0"/>
        <w:adjustRightInd w:val="0"/>
        <w:jc w:val="center"/>
      </w:pPr>
    </w:p>
    <w:p w:rsidR="00A842E9" w:rsidRDefault="00D15242" w:rsidP="00F16916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 w:themeColor="text1"/>
        </w:rPr>
        <w:t>4</w:t>
      </w:r>
      <w:r w:rsidR="006173AB" w:rsidRPr="00213E58">
        <w:rPr>
          <w:b/>
          <w:bCs/>
          <w:color w:val="000000" w:themeColor="text1"/>
        </w:rPr>
        <w:t xml:space="preserve">. </w:t>
      </w:r>
      <w:r w:rsidR="006173AB" w:rsidRPr="00481CB6">
        <w:rPr>
          <w:b/>
          <w:bCs/>
          <w:color w:val="000000" w:themeColor="text1"/>
        </w:rPr>
        <w:t>§</w:t>
      </w:r>
      <w:r w:rsidR="006173AB" w:rsidRPr="00481CB6">
        <w:rPr>
          <w:color w:val="000000" w:themeColor="text1"/>
        </w:rPr>
        <w:t xml:space="preserve"> </w:t>
      </w:r>
      <w:r w:rsidR="00B2114A">
        <w:rPr>
          <w:color w:val="000000" w:themeColor="text1"/>
        </w:rPr>
        <w:t xml:space="preserve">(1) </w:t>
      </w:r>
      <w:r w:rsidR="00757472">
        <w:t>A rendelet a kihi</w:t>
      </w:r>
      <w:r w:rsidR="006173AB">
        <w:t>rdetését követő napon lép hatályba</w:t>
      </w:r>
      <w:r w:rsidR="00757472">
        <w:t>.</w:t>
      </w:r>
    </w:p>
    <w:p w:rsidR="00B2114A" w:rsidRDefault="00B2114A" w:rsidP="00F16916">
      <w:pPr>
        <w:widowControl w:val="0"/>
        <w:autoSpaceDE w:val="0"/>
        <w:autoSpaceDN w:val="0"/>
        <w:adjustRightInd w:val="0"/>
        <w:jc w:val="both"/>
      </w:pPr>
    </w:p>
    <w:p w:rsidR="00217607" w:rsidRDefault="00B2114A" w:rsidP="00F16916">
      <w:pPr>
        <w:widowControl w:val="0"/>
        <w:autoSpaceDE w:val="0"/>
        <w:autoSpaceDN w:val="0"/>
        <w:adjustRightInd w:val="0"/>
        <w:jc w:val="both"/>
      </w:pPr>
      <w:r>
        <w:t>(2) A rendelet hatályba lépést kö</w:t>
      </w:r>
      <w:r w:rsidR="00217607">
        <w:t xml:space="preserve">vető 8 napon belül a polgármester az együttműködésben </w:t>
      </w:r>
      <w:r w:rsidR="00217607" w:rsidRPr="00217607">
        <w:t>részt nem vevő érdekelt</w:t>
      </w:r>
      <w:r w:rsidR="00217607">
        <w:t>eket a rendelet megküldésével tájékoztatja a rendelet megalkotásáról, és nyilatkozattételre hívja őket fel a ren</w:t>
      </w:r>
      <w:r w:rsidR="00783D39">
        <w:t>delet 2.§ (5) bekezdése szerint, hogy a</w:t>
      </w:r>
      <w:r w:rsidR="00217607">
        <w:t xml:space="preserve"> részletekben történő megfizetésre vonatkozó kedvezmény</w:t>
      </w:r>
      <w:r w:rsidR="00783D39">
        <w:t>t</w:t>
      </w:r>
      <w:r w:rsidR="00217607">
        <w:t xml:space="preserve"> </w:t>
      </w:r>
      <w:r w:rsidR="00783D39">
        <w:t>igénybe kívánják-e venni.</w:t>
      </w:r>
    </w:p>
    <w:p w:rsidR="00217607" w:rsidRDefault="00217607" w:rsidP="00F16916">
      <w:pPr>
        <w:widowControl w:val="0"/>
        <w:autoSpaceDE w:val="0"/>
        <w:autoSpaceDN w:val="0"/>
        <w:adjustRightInd w:val="0"/>
        <w:jc w:val="both"/>
      </w:pPr>
    </w:p>
    <w:p w:rsidR="00217607" w:rsidRPr="00217607" w:rsidRDefault="00217607" w:rsidP="0021760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(3) A </w:t>
      </w:r>
      <w:r>
        <w:rPr>
          <w:bCs/>
        </w:rPr>
        <w:t>Fő u. 65 szám alatti 62 hrsz-ú ingatlan telekmegosztásának ingatlan-nyilvántart</w:t>
      </w:r>
      <w:r w:rsidR="005B5F59">
        <w:rPr>
          <w:bCs/>
        </w:rPr>
        <w:t>ási átvezetésének önkormányzattal történő közlését</w:t>
      </w:r>
      <w:r>
        <w:rPr>
          <w:bCs/>
        </w:rPr>
        <w:t xml:space="preserve"> követő 8 napon belül </w:t>
      </w:r>
      <w:r w:rsidRPr="00217607">
        <w:rPr>
          <w:bCs/>
        </w:rPr>
        <w:t xml:space="preserve">a polgármester </w:t>
      </w:r>
      <w:r>
        <w:rPr>
          <w:bCs/>
        </w:rPr>
        <w:t>a tulajdonost</w:t>
      </w:r>
      <w:r w:rsidRPr="00217607">
        <w:rPr>
          <w:bCs/>
        </w:rPr>
        <w:t xml:space="preserve"> a rendelet megküldésével tájékoztatja a rendelet </w:t>
      </w:r>
      <w:r w:rsidR="005B5F59">
        <w:rPr>
          <w:bCs/>
        </w:rPr>
        <w:t>rendelkezéseiről</w:t>
      </w:r>
      <w:r w:rsidRPr="00217607">
        <w:rPr>
          <w:bCs/>
        </w:rPr>
        <w:t xml:space="preserve"> és nyilatkozattételre hívja </w:t>
      </w:r>
      <w:r>
        <w:rPr>
          <w:bCs/>
        </w:rPr>
        <w:t>őt fel a rendelet 3</w:t>
      </w:r>
      <w:r w:rsidRPr="00217607">
        <w:rPr>
          <w:bCs/>
        </w:rPr>
        <w:t>.§ (</w:t>
      </w:r>
      <w:r w:rsidR="005B5F59">
        <w:rPr>
          <w:bCs/>
        </w:rPr>
        <w:t>6</w:t>
      </w:r>
      <w:r w:rsidR="00783D39">
        <w:rPr>
          <w:bCs/>
        </w:rPr>
        <w:t>) bekezdése szerint, hogy a</w:t>
      </w:r>
      <w:r w:rsidRPr="00217607">
        <w:rPr>
          <w:bCs/>
        </w:rPr>
        <w:t xml:space="preserve"> részletekben történő megfizetésre vonatkozó kedvezmény</w:t>
      </w:r>
      <w:r w:rsidR="00783D39">
        <w:rPr>
          <w:bCs/>
        </w:rPr>
        <w:t>t</w:t>
      </w:r>
      <w:r w:rsidRPr="00217607">
        <w:rPr>
          <w:bCs/>
        </w:rPr>
        <w:t xml:space="preserve"> </w:t>
      </w:r>
      <w:r w:rsidR="00783D39">
        <w:rPr>
          <w:bCs/>
        </w:rPr>
        <w:t>igénybe kívánja-e venni.</w:t>
      </w:r>
    </w:p>
    <w:p w:rsidR="00217607" w:rsidRDefault="00217607" w:rsidP="00F16916">
      <w:pPr>
        <w:widowControl w:val="0"/>
        <w:autoSpaceDE w:val="0"/>
        <w:autoSpaceDN w:val="0"/>
        <w:adjustRightInd w:val="0"/>
        <w:jc w:val="both"/>
      </w:pPr>
    </w:p>
    <w:p w:rsidR="00217607" w:rsidRDefault="00217607" w:rsidP="00F16916">
      <w:pPr>
        <w:widowControl w:val="0"/>
        <w:autoSpaceDE w:val="0"/>
        <w:autoSpaceDN w:val="0"/>
        <w:adjustRightInd w:val="0"/>
        <w:jc w:val="both"/>
      </w:pPr>
    </w:p>
    <w:p w:rsidR="00F84643" w:rsidRPr="00481CB6" w:rsidRDefault="0021760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 </w:t>
      </w:r>
    </w:p>
    <w:p w:rsidR="00432CCB" w:rsidRPr="00481CB6" w:rsidRDefault="006173AB" w:rsidP="00432CCB">
      <w:pPr>
        <w:tabs>
          <w:tab w:val="center" w:pos="1980"/>
          <w:tab w:val="center" w:pos="6840"/>
        </w:tabs>
        <w:jc w:val="both"/>
        <w:rPr>
          <w:b/>
          <w:color w:val="000000" w:themeColor="text1"/>
        </w:rPr>
      </w:pPr>
      <w:r w:rsidRPr="00481CB6">
        <w:rPr>
          <w:color w:val="000000" w:themeColor="text1"/>
        </w:rPr>
        <w:tab/>
      </w:r>
      <w:r w:rsidR="00432CCB" w:rsidRPr="00481CB6">
        <w:rPr>
          <w:b/>
          <w:color w:val="000000" w:themeColor="text1"/>
        </w:rPr>
        <w:t>Szabó Balázs</w:t>
      </w:r>
      <w:r w:rsidR="00432CCB" w:rsidRPr="00481CB6">
        <w:rPr>
          <w:b/>
          <w:color w:val="000000" w:themeColor="text1"/>
        </w:rPr>
        <w:tab/>
        <w:t xml:space="preserve">dr. </w:t>
      </w:r>
      <w:r w:rsidR="00757472">
        <w:rPr>
          <w:b/>
          <w:color w:val="000000" w:themeColor="text1"/>
        </w:rPr>
        <w:t>Kovács János</w:t>
      </w:r>
    </w:p>
    <w:p w:rsidR="00432CCB" w:rsidRDefault="00432CCB" w:rsidP="00432CCB">
      <w:pPr>
        <w:tabs>
          <w:tab w:val="center" w:pos="1980"/>
          <w:tab w:val="left" w:pos="6470"/>
          <w:tab w:val="center" w:pos="6840"/>
        </w:tabs>
        <w:jc w:val="both"/>
        <w:rPr>
          <w:b/>
          <w:bCs/>
          <w:color w:val="000000" w:themeColor="text1"/>
        </w:rPr>
      </w:pPr>
      <w:r w:rsidRPr="00481CB6">
        <w:rPr>
          <w:b/>
          <w:bCs/>
          <w:color w:val="000000" w:themeColor="text1"/>
        </w:rPr>
        <w:tab/>
        <w:t>polgármester</w:t>
      </w:r>
      <w:r w:rsidRPr="00481CB6">
        <w:rPr>
          <w:b/>
          <w:bCs/>
          <w:color w:val="000000" w:themeColor="text1"/>
        </w:rPr>
        <w:tab/>
        <w:t>jegyző</w:t>
      </w:r>
    </w:p>
    <w:p w:rsidR="00F84643" w:rsidRDefault="00F84643" w:rsidP="00432CCB">
      <w:pPr>
        <w:tabs>
          <w:tab w:val="center" w:pos="1980"/>
          <w:tab w:val="left" w:pos="6470"/>
          <w:tab w:val="center" w:pos="6840"/>
        </w:tabs>
        <w:jc w:val="both"/>
        <w:rPr>
          <w:b/>
          <w:bCs/>
          <w:color w:val="000000" w:themeColor="text1"/>
        </w:rPr>
      </w:pPr>
    </w:p>
    <w:p w:rsidR="00432CCB" w:rsidRDefault="00432CCB" w:rsidP="00432CCB">
      <w:pPr>
        <w:tabs>
          <w:tab w:val="center" w:pos="1980"/>
          <w:tab w:val="center" w:pos="6840"/>
        </w:tabs>
        <w:jc w:val="both"/>
        <w:rPr>
          <w:b/>
          <w:bCs/>
          <w:color w:val="000000" w:themeColor="text1"/>
        </w:rPr>
      </w:pPr>
      <w:r w:rsidRPr="00481CB6">
        <w:rPr>
          <w:b/>
          <w:bCs/>
          <w:color w:val="000000" w:themeColor="text1"/>
        </w:rPr>
        <w:t>Záradék:</w:t>
      </w:r>
    </w:p>
    <w:p w:rsidR="00AB6ACE" w:rsidRPr="00481CB6" w:rsidRDefault="00AB6ACE" w:rsidP="00432CCB">
      <w:pPr>
        <w:tabs>
          <w:tab w:val="center" w:pos="1980"/>
          <w:tab w:val="center" w:pos="6840"/>
        </w:tabs>
        <w:jc w:val="both"/>
        <w:rPr>
          <w:b/>
          <w:bCs/>
          <w:color w:val="000000" w:themeColor="text1"/>
        </w:rPr>
      </w:pPr>
    </w:p>
    <w:p w:rsidR="00432CCB" w:rsidRDefault="00432CCB" w:rsidP="00432CCB">
      <w:pPr>
        <w:tabs>
          <w:tab w:val="center" w:pos="1980"/>
          <w:tab w:val="center" w:pos="6840"/>
        </w:tabs>
        <w:jc w:val="both"/>
        <w:rPr>
          <w:b/>
          <w:bCs/>
          <w:color w:val="000000" w:themeColor="text1"/>
        </w:rPr>
      </w:pPr>
      <w:r w:rsidRPr="00481CB6">
        <w:rPr>
          <w:b/>
          <w:bCs/>
          <w:color w:val="000000" w:themeColor="text1"/>
        </w:rPr>
        <w:t xml:space="preserve">A rendelet kihirdetésének napja: </w:t>
      </w:r>
      <w:r w:rsidR="00757472">
        <w:rPr>
          <w:b/>
          <w:bCs/>
          <w:color w:val="000000" w:themeColor="text1"/>
        </w:rPr>
        <w:t xml:space="preserve">2021. </w:t>
      </w:r>
    </w:p>
    <w:p w:rsidR="00C22A1C" w:rsidRPr="00481CB6" w:rsidRDefault="00C22A1C" w:rsidP="00432CCB">
      <w:pPr>
        <w:tabs>
          <w:tab w:val="center" w:pos="1980"/>
          <w:tab w:val="center" w:pos="6840"/>
        </w:tabs>
        <w:jc w:val="both"/>
        <w:rPr>
          <w:b/>
          <w:bCs/>
          <w:color w:val="000000" w:themeColor="text1"/>
        </w:rPr>
      </w:pPr>
    </w:p>
    <w:p w:rsidR="00432CCB" w:rsidRPr="00481CB6" w:rsidRDefault="00432CCB" w:rsidP="00432CCB">
      <w:pPr>
        <w:tabs>
          <w:tab w:val="center" w:pos="1980"/>
          <w:tab w:val="center" w:pos="6840"/>
        </w:tabs>
        <w:jc w:val="both"/>
        <w:rPr>
          <w:bCs/>
          <w:color w:val="000000" w:themeColor="text1"/>
        </w:rPr>
      </w:pPr>
      <w:r w:rsidRPr="00481CB6">
        <w:rPr>
          <w:bCs/>
          <w:color w:val="000000" w:themeColor="text1"/>
        </w:rPr>
        <w:t xml:space="preserve">dr. </w:t>
      </w:r>
      <w:r w:rsidR="00757472">
        <w:rPr>
          <w:bCs/>
          <w:color w:val="000000" w:themeColor="text1"/>
        </w:rPr>
        <w:t>Kovács János</w:t>
      </w:r>
    </w:p>
    <w:p w:rsidR="00432CCB" w:rsidRPr="00481CB6" w:rsidRDefault="00432CCB" w:rsidP="00432CCB">
      <w:pPr>
        <w:tabs>
          <w:tab w:val="center" w:pos="1980"/>
          <w:tab w:val="center" w:pos="6840"/>
        </w:tabs>
        <w:jc w:val="both"/>
        <w:rPr>
          <w:bCs/>
          <w:color w:val="000000" w:themeColor="text1"/>
        </w:rPr>
      </w:pPr>
      <w:r w:rsidRPr="00481CB6">
        <w:rPr>
          <w:bCs/>
          <w:color w:val="000000" w:themeColor="text1"/>
        </w:rPr>
        <w:t>jegyző megbízásából:</w:t>
      </w:r>
    </w:p>
    <w:p w:rsidR="00213E58" w:rsidRPr="00481CB6" w:rsidRDefault="00213E58" w:rsidP="00432CCB">
      <w:pPr>
        <w:tabs>
          <w:tab w:val="center" w:pos="1980"/>
          <w:tab w:val="center" w:pos="6840"/>
        </w:tabs>
        <w:jc w:val="both"/>
        <w:rPr>
          <w:bCs/>
          <w:color w:val="000000" w:themeColor="text1"/>
        </w:rPr>
      </w:pPr>
    </w:p>
    <w:p w:rsidR="00432CCB" w:rsidRPr="00481CB6" w:rsidRDefault="00432CCB" w:rsidP="00432CCB">
      <w:pPr>
        <w:tabs>
          <w:tab w:val="center" w:pos="1980"/>
          <w:tab w:val="center" w:pos="6840"/>
        </w:tabs>
        <w:jc w:val="both"/>
        <w:rPr>
          <w:bCs/>
          <w:color w:val="000000" w:themeColor="text1"/>
        </w:rPr>
      </w:pPr>
      <w:r w:rsidRPr="00481CB6">
        <w:rPr>
          <w:bCs/>
          <w:color w:val="000000" w:themeColor="text1"/>
        </w:rPr>
        <w:t>dr. Könczöl Gábor</w:t>
      </w:r>
    </w:p>
    <w:p w:rsidR="00F84643" w:rsidRDefault="00432CCB" w:rsidP="00C22A1C">
      <w:pPr>
        <w:tabs>
          <w:tab w:val="center" w:pos="1980"/>
          <w:tab w:val="center" w:pos="6840"/>
        </w:tabs>
        <w:jc w:val="both"/>
        <w:rPr>
          <w:b/>
          <w:bCs/>
          <w:color w:val="FF0000"/>
        </w:rPr>
      </w:pPr>
      <w:r w:rsidRPr="00481CB6">
        <w:rPr>
          <w:bCs/>
          <w:color w:val="000000" w:themeColor="text1"/>
        </w:rPr>
        <w:t>kirendeltségvezető</w:t>
      </w:r>
    </w:p>
    <w:p w:rsidR="00F84643" w:rsidRDefault="00F84643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2079A5" w:rsidRDefault="002079A5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</w:p>
    <w:p w:rsidR="00F84643" w:rsidRPr="00FD2860" w:rsidRDefault="00F84643" w:rsidP="002079A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6173AB" w:rsidRDefault="002079A5" w:rsidP="002079A5">
      <w:pPr>
        <w:tabs>
          <w:tab w:val="center" w:pos="1980"/>
          <w:tab w:val="center" w:pos="684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2079A5" w:rsidRDefault="002079A5" w:rsidP="002079A5">
      <w:pPr>
        <w:tabs>
          <w:tab w:val="center" w:pos="1980"/>
          <w:tab w:val="center" w:pos="6840"/>
        </w:tabs>
        <w:jc w:val="center"/>
        <w:rPr>
          <w:b/>
          <w:bCs/>
        </w:rPr>
      </w:pPr>
    </w:p>
    <w:p w:rsidR="002079A5" w:rsidRDefault="001F39A1" w:rsidP="001F39A1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I. </w:t>
      </w:r>
      <w:r w:rsidR="002079A5">
        <w:rPr>
          <w:b/>
          <w:bCs/>
        </w:rPr>
        <w:t>Általános indokolás</w:t>
      </w:r>
    </w:p>
    <w:p w:rsidR="006860ED" w:rsidRDefault="006860ED" w:rsidP="006860ED">
      <w:pPr>
        <w:spacing w:after="200" w:line="276" w:lineRule="auto"/>
        <w:jc w:val="both"/>
        <w:rPr>
          <w:bCs/>
        </w:rPr>
      </w:pPr>
      <w:r w:rsidRPr="006860ED">
        <w:rPr>
          <w:bCs/>
        </w:rPr>
        <w:t>A Magyarország helyi önkormányzatairól szóló 2011. évi CLXXXIX. törvény (a továbbiakban: Mötv)</w:t>
      </w:r>
      <w:r>
        <w:rPr>
          <w:bCs/>
        </w:rPr>
        <w:t xml:space="preserve"> 13.§ (1) bekezdésének 2. pontja értelmében az önkormányzat feladata a helyi közutak kialakítása. Az épített környezet alakításáról és védelméről szóló 1997. évi LXVIII. törvény 28.§ (1) bekezdése értelmében a kiszolgáló utakat az újonnan beépítésre szánt területeken legkésőbb az általuk kiszolgált építmények használatba vételéig meg kell valósítani.</w:t>
      </w:r>
    </w:p>
    <w:p w:rsidR="000F679E" w:rsidRDefault="00476353" w:rsidP="006860ED">
      <w:pPr>
        <w:spacing w:after="200" w:line="276" w:lineRule="auto"/>
        <w:jc w:val="both"/>
        <w:rPr>
          <w:bCs/>
        </w:rPr>
      </w:pPr>
      <w:r>
        <w:rPr>
          <w:bCs/>
        </w:rPr>
        <w:t xml:space="preserve">Az egymással csatlakozó Bárókert, </w:t>
      </w:r>
      <w:r w:rsidR="006860ED">
        <w:rPr>
          <w:bCs/>
        </w:rPr>
        <w:t>Kertvég</w:t>
      </w:r>
      <w:r>
        <w:rPr>
          <w:bCs/>
        </w:rPr>
        <w:t xml:space="preserve"> </w:t>
      </w:r>
      <w:r w:rsidR="006860ED">
        <w:rPr>
          <w:bCs/>
        </w:rPr>
        <w:t xml:space="preserve">utcák belterületbe vonása, és azokon építési telkek kialakítására a </w:t>
      </w:r>
      <w:r w:rsidR="000F679E">
        <w:rPr>
          <w:bCs/>
        </w:rPr>
        <w:t>2000-es években került sor. A</w:t>
      </w:r>
      <w:r w:rsidR="006860ED">
        <w:rPr>
          <w:bCs/>
        </w:rPr>
        <w:t>z érdekelt ingatlantulajdonosok és az önkormányzat közös finanszírozásával kiépültek az építési engedélyezés feltételéhez szükséges</w:t>
      </w:r>
      <w:r w:rsidR="000F679E">
        <w:rPr>
          <w:bCs/>
        </w:rPr>
        <w:t xml:space="preserve"> közművek.</w:t>
      </w:r>
      <w:r w:rsidR="006860ED">
        <w:rPr>
          <w:bCs/>
        </w:rPr>
        <w:t xml:space="preserve"> </w:t>
      </w:r>
      <w:r w:rsidR="000F679E">
        <w:rPr>
          <w:bCs/>
        </w:rPr>
        <w:t xml:space="preserve">Az </w:t>
      </w:r>
      <w:r w:rsidR="006860ED">
        <w:rPr>
          <w:bCs/>
        </w:rPr>
        <w:t>utcák n</w:t>
      </w:r>
      <w:r w:rsidR="000F679E">
        <w:rPr>
          <w:bCs/>
        </w:rPr>
        <w:t>apjainkra többségében beépültek, az érdekeltek az önkormányzatnál kezdeményezték az utak szilárd burkolattal való ellátását. Az önkormányzat saját költségvetése terhére a kiszolgáló lakóutak építést megterveztette, engedélyeztette, majd a kivitelezés költségeihez a Magyar Falu Program keretében kettő eredményes pályázatot nyújtott be.</w:t>
      </w:r>
    </w:p>
    <w:p w:rsidR="00476353" w:rsidRPr="00476353" w:rsidRDefault="000F679E" w:rsidP="001F39A1">
      <w:pPr>
        <w:spacing w:after="200" w:line="276" w:lineRule="auto"/>
        <w:jc w:val="both"/>
      </w:pPr>
      <w:r>
        <w:rPr>
          <w:bCs/>
        </w:rPr>
        <w:t>A közúti közlekedésről szóló 1988. évi I. törvény</w:t>
      </w:r>
      <w:r w:rsidR="00E93EA1">
        <w:rPr>
          <w:bCs/>
        </w:rPr>
        <w:t xml:space="preserve"> ( a továbbiakban: Ktv)</w:t>
      </w:r>
      <w:r>
        <w:rPr>
          <w:bCs/>
        </w:rPr>
        <w:t xml:space="preserve"> </w:t>
      </w:r>
      <w:r w:rsidR="004E3D8D">
        <w:rPr>
          <w:bCs/>
        </w:rPr>
        <w:t>31.§ (1) bekezdése alapján az önkormányzat at útépítés finanszírozásában való részvételre együttműködést ajánlott fel az út használatában érdekelt ingatlantulajdonosok részére.</w:t>
      </w:r>
      <w:r w:rsidR="00E93EA1">
        <w:rPr>
          <w:bCs/>
        </w:rPr>
        <w:t xml:space="preserve"> A</w:t>
      </w:r>
      <w:r w:rsidR="00476353">
        <w:rPr>
          <w:bCs/>
        </w:rPr>
        <w:t xml:space="preserve">z anomizált megállapodás ezen </w:t>
      </w:r>
      <w:r w:rsidR="00CF12EB">
        <w:rPr>
          <w:bCs/>
        </w:rPr>
        <w:t>rendelettervezet</w:t>
      </w:r>
      <w:r w:rsidR="00476353">
        <w:rPr>
          <w:bCs/>
        </w:rPr>
        <w:t xml:space="preserve"> melléklete.</w:t>
      </w:r>
    </w:p>
    <w:p w:rsidR="00476353" w:rsidRPr="00476353" w:rsidRDefault="00476353" w:rsidP="00476353">
      <w:pPr>
        <w:tabs>
          <w:tab w:val="left" w:pos="284"/>
        </w:tabs>
        <w:jc w:val="both"/>
      </w:pPr>
      <w:r w:rsidRPr="00476353">
        <w:t>A Bárókert utca használatában érdekelt személyek ingatlanai:</w:t>
      </w:r>
    </w:p>
    <w:p w:rsidR="00476353" w:rsidRDefault="00476353" w:rsidP="00476353">
      <w:pPr>
        <w:tabs>
          <w:tab w:val="left" w:pos="284"/>
        </w:tabs>
        <w:jc w:val="both"/>
      </w:pPr>
      <w:r w:rsidRPr="00476353">
        <w:t xml:space="preserve">55/2, 55/6, 55/7, 55/8, 55/9, 55/10, 55/11, 55/12, 55/13, 55/14, 55/53, 55/54, 55/55, 64/1, 64/2, 64/3, 64/4, 64/35, 64/36, </w:t>
      </w:r>
      <w:r w:rsidRPr="00476353">
        <w:rPr>
          <w:color w:val="000000"/>
        </w:rPr>
        <w:t>115/2/A</w:t>
      </w:r>
      <w:r w:rsidRPr="00476353">
        <w:t xml:space="preserve"> hrsz-ok, összesen 20 db.</w:t>
      </w:r>
    </w:p>
    <w:p w:rsidR="00763D17" w:rsidRDefault="00763D17" w:rsidP="00763D17">
      <w:pPr>
        <w:tabs>
          <w:tab w:val="left" w:pos="284"/>
        </w:tabs>
        <w:jc w:val="both"/>
      </w:pPr>
      <w:r w:rsidRPr="00476353">
        <w:t>Mindegyik ingatlan a finanszírozás során egy érdekeltségi egységet képez.</w:t>
      </w:r>
    </w:p>
    <w:p w:rsidR="00763D17" w:rsidRDefault="00763D17" w:rsidP="00763D17">
      <w:pPr>
        <w:tabs>
          <w:tab w:val="left" w:pos="284"/>
        </w:tabs>
        <w:jc w:val="both"/>
      </w:pPr>
      <w:r>
        <w:t>A felajánlott útépítési együttműködési megállapodást a közút használatában érdekelt ingatlan-tulajdonosok több, mint 2/3-a megkötötte az önkormányzattal.</w:t>
      </w:r>
    </w:p>
    <w:p w:rsidR="00763D17" w:rsidRDefault="00763D17" w:rsidP="00763D17">
      <w:pPr>
        <w:tabs>
          <w:tab w:val="left" w:pos="284"/>
        </w:tabs>
        <w:jc w:val="both"/>
      </w:pPr>
    </w:p>
    <w:p w:rsidR="00763D17" w:rsidRPr="00E93EA1" w:rsidRDefault="00E93EA1" w:rsidP="00763D17">
      <w:pPr>
        <w:tabs>
          <w:tab w:val="left" w:pos="284"/>
        </w:tabs>
        <w:jc w:val="both"/>
        <w:rPr>
          <w:i/>
        </w:rPr>
      </w:pPr>
      <w:r>
        <w:t xml:space="preserve">A Ktv 31.§ (2)  bekezdése szerint az önkormányzat ezen rendelettel vonja be a finanszírozásban való részvételre az polgárjogi együttműködést nem vállaló ingatlantulajdonokat az együtműködési megállapodást kötő ingatlantulajdonosokkal megegyező feltételekkel: </w:t>
      </w:r>
      <w:r w:rsidRPr="00E93EA1">
        <w:rPr>
          <w:i/>
        </w:rPr>
        <w:t>„A helyi önkormányzat - ha az útépítési együttműködésben az érdekeltek több mint kétharmada részt vesz - az abban részt nem vevő, de a közút használatában érdekelt természetes és jogi személyt a résztvevők által vállalt anyagi hozzájárulás mértékéig - a rendeletében meghatározott módon - útépítési érdekeltségi hozzájárulás fizetésére kötelezheti</w:t>
      </w:r>
      <w:r>
        <w:rPr>
          <w:i/>
        </w:rPr>
        <w:t>”</w:t>
      </w:r>
      <w:r w:rsidRPr="00E93EA1">
        <w:rPr>
          <w:i/>
        </w:rPr>
        <w:t>.</w:t>
      </w:r>
    </w:p>
    <w:p w:rsidR="00763D17" w:rsidRDefault="00763D17" w:rsidP="00763D17">
      <w:pPr>
        <w:tabs>
          <w:tab w:val="left" w:pos="284"/>
        </w:tabs>
        <w:jc w:val="both"/>
      </w:pPr>
    </w:p>
    <w:p w:rsidR="00763D17" w:rsidRPr="00476353" w:rsidRDefault="00763D17" w:rsidP="00763D17">
      <w:pPr>
        <w:tabs>
          <w:tab w:val="left" w:pos="284"/>
        </w:tabs>
        <w:jc w:val="both"/>
      </w:pPr>
      <w:r w:rsidRPr="00476353">
        <w:t>A Kertvég utca használatában érdekelt személyek ingatlanai:</w:t>
      </w:r>
    </w:p>
    <w:p w:rsidR="00763D17" w:rsidRDefault="00763D17" w:rsidP="00763D17">
      <w:pPr>
        <w:tabs>
          <w:tab w:val="left" w:pos="284"/>
        </w:tabs>
        <w:jc w:val="both"/>
      </w:pPr>
      <w:r w:rsidRPr="00476353">
        <w:t>64/21, 64/22, 64/23, 64/24, 64/25, 64/26, 64/27, 64/28, 112/2, 64/29, 64/32, 64/17, 64/14, 64/13, 64/11, 62, 64/39, 64/37 hrsz-ok, összesen 18 db.</w:t>
      </w:r>
    </w:p>
    <w:p w:rsidR="00763D17" w:rsidRDefault="00763D17" w:rsidP="00763D17">
      <w:pPr>
        <w:tabs>
          <w:tab w:val="left" w:pos="284"/>
        </w:tabs>
        <w:jc w:val="both"/>
      </w:pPr>
    </w:p>
    <w:p w:rsidR="00763D17" w:rsidRPr="00E93EA1" w:rsidRDefault="00763D17" w:rsidP="008A26E9">
      <w:pPr>
        <w:tabs>
          <w:tab w:val="left" w:pos="284"/>
        </w:tabs>
        <w:jc w:val="both"/>
      </w:pPr>
      <w:r w:rsidRPr="00E93EA1">
        <w:t>A Kertvég utca esetében a 62 hrsz-ú ingatlan kivételével valamennyi ingatlan tulajdonosai együttműködési megállapodást kötött az önkormányzattal. A 62 hrsz-ú ingatlan azonban jelen állapotában még nem képez érdekeltséget, tekintettel arra, hogy annak kapubejárója a Fő utca felől van, azonban az ingatlan bármikor telekalakítás keretében kettéosztható, és ebben az esetben a Kertvég utca felől is kialakíthatóvá válik egy építési telek.</w:t>
      </w:r>
      <w:r w:rsidR="00E93EA1">
        <w:t xml:space="preserve"> Tekintettel arra, hogy a Kertvég utcában több önálló telekalakítási lehetőség már nincsen, ezen ingatlan egy önálló szabályozást igényel. A szabályozásra felhatalmazást a Mötv. </w:t>
      </w:r>
      <w:r w:rsidR="008A26E9">
        <w:t xml:space="preserve">143.§ (4) bekezdés d) pontja adja: </w:t>
      </w:r>
      <w:r w:rsidR="008A26E9" w:rsidRPr="008A26E9">
        <w:rPr>
          <w:i/>
        </w:rPr>
        <w:t>„Felhatalmazást kap a helyi önkormányzat képviselő-testülete, hogy rendeletben határozza meg az öngondoskodás és a közösségi feladatok ellátásához való hozzájárulás, továbbá a közösségi együttélés alapvető szabályait, valamint ezek elmulasztásának jogkövetkezményeit.”</w:t>
      </w:r>
    </w:p>
    <w:p w:rsidR="00763D17" w:rsidRPr="00476353" w:rsidRDefault="00763D17" w:rsidP="00763D17">
      <w:pPr>
        <w:tabs>
          <w:tab w:val="left" w:pos="284"/>
        </w:tabs>
        <w:jc w:val="both"/>
        <w:rPr>
          <w:i/>
        </w:rPr>
      </w:pPr>
    </w:p>
    <w:p w:rsidR="002079A5" w:rsidRDefault="008A26E9" w:rsidP="002079A5">
      <w:pPr>
        <w:widowControl w:val="0"/>
        <w:autoSpaceDE w:val="0"/>
        <w:autoSpaceDN w:val="0"/>
        <w:adjustRightInd w:val="0"/>
        <w:jc w:val="both"/>
      </w:pPr>
      <w:r>
        <w:t>E</w:t>
      </w:r>
      <w:r w:rsidR="002079A5">
        <w:t>zen törvényi felhatalmazás</w:t>
      </w:r>
      <w:r>
        <w:t>ok</w:t>
      </w:r>
      <w:r w:rsidR="002079A5">
        <w:t xml:space="preserve"> alapján alkotja meg rendeletét az önkormányzat.</w:t>
      </w:r>
    </w:p>
    <w:p w:rsidR="002079A5" w:rsidRDefault="002079A5" w:rsidP="002079A5">
      <w:pPr>
        <w:widowControl w:val="0"/>
        <w:autoSpaceDE w:val="0"/>
        <w:autoSpaceDN w:val="0"/>
        <w:adjustRightInd w:val="0"/>
        <w:jc w:val="both"/>
      </w:pPr>
    </w:p>
    <w:p w:rsidR="002079A5" w:rsidRDefault="002079A5" w:rsidP="002079A5">
      <w:pPr>
        <w:jc w:val="both"/>
        <w:rPr>
          <w:rFonts w:ascii="Tahoma" w:hAnsi="Tahoma" w:cs="Tahoma"/>
          <w:color w:val="222222"/>
          <w:sz w:val="20"/>
          <w:shd w:val="clear" w:color="auto" w:fill="FFFFFF"/>
        </w:rPr>
      </w:pPr>
    </w:p>
    <w:p w:rsidR="002079A5" w:rsidRDefault="002079A5" w:rsidP="002079A5">
      <w:pPr>
        <w:numPr>
          <w:ilvl w:val="0"/>
          <w:numId w:val="8"/>
        </w:numPr>
        <w:spacing w:after="200" w:line="276" w:lineRule="auto"/>
        <w:jc w:val="center"/>
        <w:rPr>
          <w:b/>
          <w:bCs/>
        </w:rPr>
      </w:pPr>
      <w:r>
        <w:rPr>
          <w:b/>
          <w:bCs/>
        </w:rPr>
        <w:t>Részletes indokolás</w:t>
      </w:r>
    </w:p>
    <w:p w:rsidR="001F39A1" w:rsidRPr="001F39A1" w:rsidRDefault="002079A5" w:rsidP="001F39A1">
      <w:pPr>
        <w:suppressAutoHyphens/>
        <w:jc w:val="both"/>
        <w:rPr>
          <w:bCs/>
        </w:rPr>
      </w:pPr>
      <w:r>
        <w:t xml:space="preserve">1.§-hoz: </w:t>
      </w:r>
      <w:r w:rsidRPr="001F39A1">
        <w:t>meghatározza a rendelet</w:t>
      </w:r>
      <w:r w:rsidR="001F39A1" w:rsidRPr="001F39A1">
        <w:t xml:space="preserve"> 1. alcímének  személyi hatályát, és  meghatározza a </w:t>
      </w:r>
      <w:r w:rsidR="001F39A1" w:rsidRPr="001F39A1">
        <w:rPr>
          <w:bCs/>
        </w:rPr>
        <w:t>Bárókert utca útépítésének finanszírozásában az önkormányzattal együtt nem működők ingatlan</w:t>
      </w:r>
      <w:r w:rsidR="00FE3BE7">
        <w:rPr>
          <w:bCs/>
        </w:rPr>
        <w:t>a</w:t>
      </w:r>
      <w:r w:rsidR="001F39A1" w:rsidRPr="001F39A1">
        <w:rPr>
          <w:bCs/>
        </w:rPr>
        <w:t>it.</w:t>
      </w:r>
    </w:p>
    <w:p w:rsidR="002079A5" w:rsidRDefault="002079A5" w:rsidP="002079A5">
      <w:pPr>
        <w:suppressAutoHyphens/>
        <w:jc w:val="both"/>
        <w:rPr>
          <w:rFonts w:cs="Calibri"/>
        </w:rPr>
      </w:pPr>
    </w:p>
    <w:p w:rsidR="002079A5" w:rsidRDefault="002079A5" w:rsidP="002079A5">
      <w:pPr>
        <w:pStyle w:val="Cm"/>
        <w:tabs>
          <w:tab w:val="left" w:pos="0"/>
        </w:tabs>
        <w:spacing w:after="0"/>
        <w:jc w:val="both"/>
        <w:rPr>
          <w:b w:val="0"/>
          <w:bCs/>
        </w:rPr>
      </w:pPr>
      <w:r>
        <w:rPr>
          <w:b w:val="0"/>
          <w:szCs w:val="24"/>
        </w:rPr>
        <w:t>2.§-hoz:</w:t>
      </w:r>
      <w:r>
        <w:rPr>
          <w:szCs w:val="24"/>
        </w:rPr>
        <w:t xml:space="preserve"> </w:t>
      </w:r>
      <w:r>
        <w:rPr>
          <w:b w:val="0"/>
        </w:rPr>
        <w:t xml:space="preserve">meghatározza </w:t>
      </w:r>
      <w:r w:rsidR="00FE3BE7" w:rsidRPr="00FE3BE7">
        <w:rPr>
          <w:b w:val="0"/>
        </w:rPr>
        <w:t xml:space="preserve">a </w:t>
      </w:r>
      <w:r w:rsidR="00FE3BE7" w:rsidRPr="00FE3BE7">
        <w:rPr>
          <w:b w:val="0"/>
          <w:bCs/>
        </w:rPr>
        <w:t>Bárókert utca útépítésének finanszírozásában az önkormányzattal együtt nem működők</w:t>
      </w:r>
      <w:r w:rsidR="00FE3BE7">
        <w:rPr>
          <w:b w:val="0"/>
          <w:bCs/>
        </w:rPr>
        <w:t xml:space="preserve"> útépítési érdekeltségi hozzájárulásának összegét, és annak megfizetésének feltételeit az anomizált megállapodás alapján. A részl</w:t>
      </w:r>
      <w:r w:rsidR="00783D39">
        <w:rPr>
          <w:b w:val="0"/>
          <w:bCs/>
        </w:rPr>
        <w:t>etekben történő fizetés</w:t>
      </w:r>
      <w:r w:rsidR="00FE3BE7">
        <w:rPr>
          <w:b w:val="0"/>
          <w:bCs/>
        </w:rPr>
        <w:t xml:space="preserve"> lehetőségét a rendelet olyan szabályokkal szabályozza, mely az önkormányzattal megállapodást kötő érdekeltek</w:t>
      </w:r>
      <w:r w:rsidR="00FF5332">
        <w:rPr>
          <w:b w:val="0"/>
          <w:bCs/>
        </w:rPr>
        <w:t>re nézve a legkedvezőbb a megkötött megállapodások alapján.</w:t>
      </w:r>
      <w:r w:rsidR="00B23991">
        <w:rPr>
          <w:b w:val="0"/>
          <w:bCs/>
        </w:rPr>
        <w:t xml:space="preserve"> Meghatározza az útépítési érdekeltségi hozzájárulás kivetésének alapvető eljárási szabályait.</w:t>
      </w:r>
    </w:p>
    <w:p w:rsidR="00FF5332" w:rsidRDefault="00FF5332" w:rsidP="002079A5">
      <w:pPr>
        <w:pStyle w:val="Cm"/>
        <w:tabs>
          <w:tab w:val="left" w:pos="0"/>
        </w:tabs>
        <w:spacing w:after="0"/>
        <w:jc w:val="both"/>
        <w:rPr>
          <w:b w:val="0"/>
        </w:rPr>
      </w:pPr>
    </w:p>
    <w:p w:rsidR="002079A5" w:rsidRDefault="002079A5" w:rsidP="002079A5">
      <w:pPr>
        <w:pStyle w:val="Cm"/>
        <w:tabs>
          <w:tab w:val="left" w:pos="0"/>
        </w:tabs>
        <w:spacing w:after="0"/>
        <w:jc w:val="both"/>
        <w:rPr>
          <w:b w:val="0"/>
        </w:rPr>
      </w:pPr>
      <w:r>
        <w:rPr>
          <w:b w:val="0"/>
          <w:szCs w:val="24"/>
        </w:rPr>
        <w:t>3.§-hoz:</w:t>
      </w:r>
      <w:r>
        <w:rPr>
          <w:szCs w:val="24"/>
        </w:rPr>
        <w:t xml:space="preserve"> </w:t>
      </w:r>
      <w:r w:rsidR="00FC6CF5" w:rsidRPr="00FC6CF5">
        <w:rPr>
          <w:b w:val="0"/>
          <w:szCs w:val="24"/>
        </w:rPr>
        <w:t>meghatározza a rendelet 1. alcímének  személyi hatályát</w:t>
      </w:r>
      <w:r w:rsidR="00FC6CF5">
        <w:rPr>
          <w:b w:val="0"/>
        </w:rPr>
        <w:t>, és</w:t>
      </w:r>
      <w:r w:rsidR="00FC6CF5" w:rsidRPr="00FC6CF5">
        <w:rPr>
          <w:b w:val="0"/>
        </w:rPr>
        <w:t xml:space="preserve"> </w:t>
      </w:r>
      <w:r w:rsidR="00B23991">
        <w:rPr>
          <w:b w:val="0"/>
        </w:rPr>
        <w:t xml:space="preserve">a Fő 62 hrsz-ú ingatlan megosztása esetére állapít meg hozzájárulást, a Kertvég utca építésére együttműködési megállapodást kötő ingatlantulajdonosokkal megegyezően. Tekintettel arra, hogy a hozzájárulás kivetése hosszú évekkel később is esedékessé válhat, a rendelet a hozzájárulás összegére egy értékállandósági kikötést </w:t>
      </w:r>
      <w:r w:rsidR="00FC6CF5">
        <w:rPr>
          <w:b w:val="0"/>
        </w:rPr>
        <w:t>állapít meg.</w:t>
      </w:r>
      <w:r w:rsidR="00783D39">
        <w:rPr>
          <w:b w:val="0"/>
        </w:rPr>
        <w:t xml:space="preserve"> Az értékállandósági kikötés alapja a HUF-nál stabilabb középárfolyamú CHF valuta.</w:t>
      </w:r>
    </w:p>
    <w:p w:rsidR="00B23991" w:rsidRDefault="00B23991" w:rsidP="002079A5">
      <w:pPr>
        <w:pStyle w:val="Cm"/>
        <w:tabs>
          <w:tab w:val="left" w:pos="0"/>
        </w:tabs>
        <w:spacing w:after="0"/>
        <w:jc w:val="both"/>
        <w:rPr>
          <w:b w:val="0"/>
        </w:rPr>
      </w:pPr>
    </w:p>
    <w:p w:rsidR="00B23991" w:rsidRDefault="00B23991" w:rsidP="002079A5">
      <w:pPr>
        <w:pStyle w:val="Cm"/>
        <w:tabs>
          <w:tab w:val="left" w:pos="0"/>
        </w:tabs>
        <w:spacing w:after="0"/>
        <w:jc w:val="both"/>
        <w:rPr>
          <w:b w:val="0"/>
        </w:rPr>
      </w:pPr>
      <w:r>
        <w:rPr>
          <w:b w:val="0"/>
        </w:rPr>
        <w:t>4.§-hoz: a rendelet hatályba lépéséről rendelkezik.</w:t>
      </w:r>
    </w:p>
    <w:p w:rsidR="002079A5" w:rsidRDefault="002079A5" w:rsidP="002079A5">
      <w:pPr>
        <w:pStyle w:val="Cm"/>
        <w:tabs>
          <w:tab w:val="left" w:pos="0"/>
        </w:tabs>
        <w:spacing w:after="0"/>
        <w:jc w:val="both"/>
        <w:rPr>
          <w:rFonts w:eastAsia="Calibri"/>
          <w:b w:val="0"/>
          <w:bCs/>
          <w:szCs w:val="24"/>
          <w:lang w:eastAsia="en-US"/>
        </w:rPr>
      </w:pPr>
    </w:p>
    <w:p w:rsidR="002079A5" w:rsidRDefault="002079A5" w:rsidP="002079A5">
      <w:pPr>
        <w:suppressAutoHyphens/>
        <w:jc w:val="both"/>
        <w:rPr>
          <w:rFonts w:eastAsia="Calibri"/>
        </w:rPr>
      </w:pPr>
    </w:p>
    <w:p w:rsidR="002D4AE0" w:rsidRDefault="002D4AE0" w:rsidP="002079A5">
      <w:pPr>
        <w:suppressAutoHyphens/>
        <w:jc w:val="both"/>
        <w:rPr>
          <w:rFonts w:eastAsia="Calibri"/>
        </w:rPr>
      </w:pPr>
    </w:p>
    <w:p w:rsidR="002D4AE0" w:rsidRDefault="002D4AE0" w:rsidP="002079A5">
      <w:pPr>
        <w:suppressAutoHyphens/>
        <w:jc w:val="both"/>
        <w:rPr>
          <w:rFonts w:eastAsia="Calibri"/>
        </w:rPr>
      </w:pPr>
      <w:bookmarkStart w:id="0" w:name="_GoBack"/>
      <w:bookmarkEnd w:id="0"/>
    </w:p>
    <w:p w:rsidR="002079A5" w:rsidRDefault="002079A5" w:rsidP="002079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HATÁSVIZSGÁLAT</w:t>
      </w:r>
    </w:p>
    <w:p w:rsidR="002079A5" w:rsidRDefault="002079A5" w:rsidP="002079A5">
      <w:pPr>
        <w:jc w:val="both"/>
        <w:rPr>
          <w:b/>
          <w:bCs/>
        </w:rPr>
      </w:pPr>
    </w:p>
    <w:p w:rsidR="002079A5" w:rsidRDefault="002079A5" w:rsidP="002079A5">
      <w:pPr>
        <w:ind w:right="147"/>
        <w:jc w:val="both"/>
      </w:pPr>
      <w:r>
        <w:t xml:space="preserve">A rendeletalkotás </w:t>
      </w:r>
    </w:p>
    <w:p w:rsidR="002079A5" w:rsidRPr="00900900" w:rsidRDefault="002079A5" w:rsidP="002079A5">
      <w:pPr>
        <w:numPr>
          <w:ilvl w:val="0"/>
          <w:numId w:val="9"/>
        </w:numPr>
        <w:ind w:left="714" w:hanging="357"/>
        <w:jc w:val="both"/>
        <w:rPr>
          <w:color w:val="000000"/>
          <w:bdr w:val="none" w:sz="0" w:space="0" w:color="auto" w:frame="1"/>
        </w:rPr>
      </w:pPr>
      <w:r w:rsidRPr="00900900">
        <w:rPr>
          <w:color w:val="000000"/>
          <w:bdr w:val="none" w:sz="0" w:space="0" w:color="auto" w:frame="1"/>
        </w:rPr>
        <w:t>társadalmi-gazdasági hatása:</w:t>
      </w:r>
      <w:r w:rsidRPr="00900900">
        <w:rPr>
          <w:color w:val="000000"/>
          <w:bdr w:val="none" w:sz="0" w:space="0" w:color="auto" w:frame="1"/>
        </w:rPr>
        <w:tab/>
      </w:r>
      <w:r w:rsidR="00B23991">
        <w:rPr>
          <w:color w:val="000000"/>
          <w:bdr w:val="none" w:sz="0" w:space="0" w:color="auto" w:frame="1"/>
        </w:rPr>
        <w:t>a település közúthálózata fejlődik, továbbá annak önkormányzat és érdekelt magánszemélyek közös finanszírozására több évtizede óta gyakorlat</w:t>
      </w:r>
      <w:r w:rsidR="00FC6CF5">
        <w:rPr>
          <w:color w:val="000000"/>
          <w:bdr w:val="none" w:sz="0" w:space="0" w:color="auto" w:frame="1"/>
        </w:rPr>
        <w:t>a is</w:t>
      </w:r>
      <w:r w:rsidR="00B23991">
        <w:rPr>
          <w:color w:val="000000"/>
          <w:bdr w:val="none" w:sz="0" w:space="0" w:color="auto" w:frame="1"/>
        </w:rPr>
        <w:t xml:space="preserve"> fennmarad.</w:t>
      </w:r>
      <w:r w:rsidR="00FC6CF5">
        <w:rPr>
          <w:color w:val="000000"/>
          <w:bdr w:val="none" w:sz="0" w:space="0" w:color="auto" w:frame="1"/>
        </w:rPr>
        <w:t xml:space="preserve"> Az együttműködést nem vállaló, de a közút használatában érdekelt ingatlantulajdonosok potyautasként nem lesznek indokolatlan haszonélvezői a megvalósul</w:t>
      </w:r>
      <w:r w:rsidR="00783D39">
        <w:rPr>
          <w:color w:val="000000"/>
          <w:bdr w:val="none" w:sz="0" w:space="0" w:color="auto" w:frame="1"/>
        </w:rPr>
        <w:t>ó</w:t>
      </w:r>
      <w:r w:rsidR="00FC6CF5">
        <w:rPr>
          <w:color w:val="000000"/>
          <w:bdr w:val="none" w:sz="0" w:space="0" w:color="auto" w:frame="1"/>
        </w:rPr>
        <w:t xml:space="preserve"> beruházásnak, hanem a közösségi feladatok ellátáshoz nekik is hozzá kell járulniuk. </w:t>
      </w:r>
    </w:p>
    <w:p w:rsidR="002079A5" w:rsidRPr="00C64DB8" w:rsidRDefault="002079A5" w:rsidP="002079A5">
      <w:pPr>
        <w:numPr>
          <w:ilvl w:val="0"/>
          <w:numId w:val="9"/>
        </w:numPr>
        <w:ind w:left="714" w:hanging="357"/>
        <w:jc w:val="both"/>
        <w:rPr>
          <w:bdr w:val="none" w:sz="0" w:space="0" w:color="auto" w:frame="1"/>
        </w:rPr>
      </w:pPr>
      <w:r w:rsidRPr="00C64DB8">
        <w:rPr>
          <w:bdr w:val="none" w:sz="0" w:space="0" w:color="auto" w:frame="1"/>
        </w:rPr>
        <w:t xml:space="preserve">költségvetési hatása: </w:t>
      </w:r>
      <w:r w:rsidR="00B23991">
        <w:rPr>
          <w:bdr w:val="none" w:sz="0" w:space="0" w:color="auto" w:frame="1"/>
        </w:rPr>
        <w:t xml:space="preserve">az útépítések tényleges költségét a lefolytatott közbeszerzési eljárás eredménye határozza meg. A becsült érték alapján a kivitelezéshez szükséges források rendelkezésre állnak. A rendelettel finanszírozásba bevont érdekeltek összesen </w:t>
      </w:r>
      <w:r w:rsidR="0049293D">
        <w:rPr>
          <w:bdr w:val="none" w:sz="0" w:space="0" w:color="auto" w:frame="1"/>
        </w:rPr>
        <w:t>2 500 000</w:t>
      </w:r>
      <w:r w:rsidR="00B23991">
        <w:rPr>
          <w:bdr w:val="none" w:sz="0" w:space="0" w:color="auto" w:frame="1"/>
        </w:rPr>
        <w:t xml:space="preserve"> ,-Ft hozzájárulás</w:t>
      </w:r>
      <w:r w:rsidR="00783D39">
        <w:rPr>
          <w:bdr w:val="none" w:sz="0" w:space="0" w:color="auto" w:frame="1"/>
        </w:rPr>
        <w:t>á</w:t>
      </w:r>
      <w:r w:rsidR="00B23991">
        <w:rPr>
          <w:bdr w:val="none" w:sz="0" w:space="0" w:color="auto" w:frame="1"/>
        </w:rPr>
        <w:t>t az önkormányzatnak meg kell előlegeznie.</w:t>
      </w:r>
    </w:p>
    <w:p w:rsidR="002079A5" w:rsidRPr="003D0789" w:rsidRDefault="002079A5" w:rsidP="002079A5">
      <w:pPr>
        <w:numPr>
          <w:ilvl w:val="0"/>
          <w:numId w:val="9"/>
        </w:numPr>
        <w:ind w:left="714" w:hanging="357"/>
        <w:jc w:val="both"/>
        <w:rPr>
          <w:bdr w:val="none" w:sz="0" w:space="0" w:color="auto" w:frame="1"/>
        </w:rPr>
      </w:pPr>
      <w:r w:rsidRPr="003D0789">
        <w:rPr>
          <w:bdr w:val="none" w:sz="0" w:space="0" w:color="auto" w:frame="1"/>
        </w:rPr>
        <w:t xml:space="preserve">környezeti következménye: nincs, </w:t>
      </w:r>
    </w:p>
    <w:p w:rsidR="002079A5" w:rsidRDefault="002079A5" w:rsidP="002079A5">
      <w:pPr>
        <w:numPr>
          <w:ilvl w:val="0"/>
          <w:numId w:val="9"/>
        </w:numPr>
        <w:ind w:left="714" w:hanging="35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egészségi következménye: nincs,</w:t>
      </w:r>
    </w:p>
    <w:p w:rsidR="002079A5" w:rsidRDefault="002079A5" w:rsidP="002079A5">
      <w:pPr>
        <w:numPr>
          <w:ilvl w:val="0"/>
          <w:numId w:val="9"/>
        </w:numPr>
        <w:ind w:left="714" w:hanging="35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adminisztratív terheket befolyásoló hatása: nem lényeges,</w:t>
      </w:r>
    </w:p>
    <w:p w:rsidR="002079A5" w:rsidRDefault="002079A5" w:rsidP="002079A5">
      <w:pPr>
        <w:numPr>
          <w:ilvl w:val="0"/>
          <w:numId w:val="9"/>
        </w:numPr>
        <w:ind w:left="714" w:hanging="35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egyéb hatása:</w:t>
      </w:r>
      <w:r>
        <w:rPr>
          <w:bdr w:val="none" w:sz="0" w:space="0" w:color="auto" w:frame="1"/>
        </w:rPr>
        <w:tab/>
        <w:t>nincs.</w:t>
      </w:r>
    </w:p>
    <w:p w:rsidR="002079A5" w:rsidRDefault="002079A5" w:rsidP="002079A5">
      <w:pPr>
        <w:jc w:val="both"/>
      </w:pPr>
      <w:r>
        <w:rPr>
          <w:bdr w:val="none" w:sz="0" w:space="0" w:color="auto" w:frame="1"/>
        </w:rPr>
        <w:t>A rendelet megalkotásának szükségessége:</w:t>
      </w:r>
      <w:r>
        <w:t xml:space="preserve"> a rendeletet az önkormányzat mérlegelési jogkörében alkotja meg.</w:t>
      </w:r>
    </w:p>
    <w:p w:rsidR="002079A5" w:rsidRDefault="002079A5" w:rsidP="002079A5">
      <w:pPr>
        <w:jc w:val="both"/>
      </w:pPr>
    </w:p>
    <w:p w:rsidR="002079A5" w:rsidRDefault="002079A5" w:rsidP="002079A5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 rendelet alkalmazásához szükséges feltételek: </w:t>
      </w:r>
      <w:r>
        <w:rPr>
          <w:bdr w:val="none" w:sz="0" w:space="0" w:color="auto" w:frame="1"/>
        </w:rPr>
        <w:tab/>
      </w:r>
      <w:r>
        <w:rPr>
          <w:bdr w:val="none" w:sz="0" w:space="0" w:color="auto" w:frame="1"/>
        </w:rPr>
        <w:tab/>
        <w:t>- személyi: rendelkezésre áll,</w:t>
      </w:r>
    </w:p>
    <w:p w:rsidR="002079A5" w:rsidRDefault="002079A5" w:rsidP="002079A5">
      <w:pPr>
        <w:ind w:left="4956"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szervezeti: rendelkezésre áll,</w:t>
      </w:r>
    </w:p>
    <w:p w:rsidR="002079A5" w:rsidRDefault="002079A5" w:rsidP="002079A5">
      <w:pPr>
        <w:ind w:left="4956"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tárgyi: rendelkezésre áll,</w:t>
      </w:r>
    </w:p>
    <w:p w:rsidR="002079A5" w:rsidRDefault="002079A5" w:rsidP="002079A5">
      <w:pPr>
        <w:ind w:left="4956"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 pénzügyi: nincs.</w:t>
      </w:r>
    </w:p>
    <w:p w:rsidR="002079A5" w:rsidRDefault="002079A5" w:rsidP="002079A5">
      <w:pPr>
        <w:ind w:left="4956" w:firstLine="708"/>
        <w:jc w:val="both"/>
        <w:rPr>
          <w:bdr w:val="none" w:sz="0" w:space="0" w:color="auto" w:frame="1"/>
        </w:rPr>
      </w:pPr>
    </w:p>
    <w:p w:rsidR="002079A5" w:rsidRDefault="00ED0355" w:rsidP="002079A5">
      <w:pPr>
        <w:ind w:right="147"/>
        <w:jc w:val="both"/>
        <w:rPr>
          <w:i/>
        </w:rPr>
      </w:pPr>
      <w:r w:rsidRPr="00ED0355">
        <w:rPr>
          <w:i/>
          <w:u w:val="single"/>
        </w:rPr>
        <w:t>Melléklet:</w:t>
      </w:r>
      <w:r w:rsidRPr="00ED0355">
        <w:rPr>
          <w:i/>
        </w:rPr>
        <w:t xml:space="preserve"> anomizált megállapodás</w:t>
      </w:r>
    </w:p>
    <w:p w:rsidR="0049293D" w:rsidRPr="00ED0355" w:rsidRDefault="0049293D" w:rsidP="002079A5">
      <w:pPr>
        <w:ind w:right="147"/>
        <w:jc w:val="both"/>
        <w:rPr>
          <w:i/>
        </w:rPr>
      </w:pPr>
    </w:p>
    <w:p w:rsidR="00ED0355" w:rsidRDefault="00ED0355" w:rsidP="002079A5">
      <w:pPr>
        <w:ind w:right="147"/>
        <w:jc w:val="both"/>
      </w:pPr>
    </w:p>
    <w:p w:rsidR="002079A5" w:rsidRDefault="00ED0355" w:rsidP="002079A5">
      <w:pPr>
        <w:ind w:right="147"/>
        <w:jc w:val="both"/>
        <w:rPr>
          <w:b/>
          <w:bCs/>
        </w:rPr>
      </w:pPr>
      <w:r>
        <w:rPr>
          <w:b/>
          <w:bCs/>
        </w:rPr>
        <w:t>Felsőörs, 2021.</w:t>
      </w:r>
      <w:r w:rsidR="0022184B">
        <w:rPr>
          <w:b/>
          <w:bCs/>
        </w:rPr>
        <w:t xml:space="preserve"> szeptember 1.</w:t>
      </w:r>
      <w:r>
        <w:rPr>
          <w:b/>
          <w:bCs/>
        </w:rPr>
        <w:t xml:space="preserve"> </w:t>
      </w:r>
    </w:p>
    <w:p w:rsidR="002079A5" w:rsidRDefault="002079A5" w:rsidP="002079A5">
      <w:pPr>
        <w:ind w:right="147"/>
        <w:jc w:val="both"/>
        <w:rPr>
          <w:b/>
          <w:bCs/>
        </w:rPr>
      </w:pPr>
    </w:p>
    <w:p w:rsidR="002079A5" w:rsidRDefault="002079A5" w:rsidP="002079A5">
      <w:pPr>
        <w:ind w:right="147"/>
        <w:jc w:val="both"/>
        <w:rPr>
          <w:b/>
          <w:bCs/>
        </w:rPr>
      </w:pPr>
    </w:p>
    <w:p w:rsidR="002079A5" w:rsidRDefault="002079A5" w:rsidP="002079A5">
      <w:pPr>
        <w:ind w:left="5664" w:right="147"/>
        <w:jc w:val="both"/>
        <w:rPr>
          <w:b/>
          <w:bCs/>
        </w:rPr>
      </w:pPr>
      <w:r>
        <w:rPr>
          <w:b/>
          <w:bCs/>
        </w:rPr>
        <w:t xml:space="preserve">Szabó Balázs </w:t>
      </w:r>
      <w:r>
        <w:rPr>
          <w:b/>
          <w:bCs/>
        </w:rPr>
        <w:tab/>
      </w:r>
      <w:r>
        <w:rPr>
          <w:b/>
          <w:bCs/>
        </w:rPr>
        <w:tab/>
        <w:t xml:space="preserve">    Polgármester</w:t>
      </w:r>
    </w:p>
    <w:p w:rsidR="002079A5" w:rsidRDefault="002079A5" w:rsidP="002079A5">
      <w:pPr>
        <w:tabs>
          <w:tab w:val="center" w:pos="1980"/>
          <w:tab w:val="center" w:pos="6840"/>
        </w:tabs>
        <w:jc w:val="center"/>
        <w:rPr>
          <w:b/>
          <w:bCs/>
        </w:rPr>
      </w:pPr>
    </w:p>
    <w:p w:rsidR="002079A5" w:rsidRDefault="002079A5" w:rsidP="002079A5">
      <w:pPr>
        <w:tabs>
          <w:tab w:val="center" w:pos="1980"/>
          <w:tab w:val="center" w:pos="6840"/>
        </w:tabs>
        <w:jc w:val="center"/>
        <w:rPr>
          <w:b/>
          <w:bCs/>
        </w:rPr>
      </w:pPr>
    </w:p>
    <w:sectPr w:rsidR="002079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BB" w:rsidRDefault="002B1FBB" w:rsidP="00EF71CB">
      <w:r>
        <w:separator/>
      </w:r>
    </w:p>
  </w:endnote>
  <w:endnote w:type="continuationSeparator" w:id="0">
    <w:p w:rsidR="002B1FBB" w:rsidRDefault="002B1FBB" w:rsidP="00E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BB" w:rsidRDefault="002B1FBB" w:rsidP="00EF71CB">
      <w:r>
        <w:separator/>
      </w:r>
    </w:p>
  </w:footnote>
  <w:footnote w:type="continuationSeparator" w:id="0">
    <w:p w:rsidR="002B1FBB" w:rsidRDefault="002B1FBB" w:rsidP="00EF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4FD7"/>
    <w:multiLevelType w:val="hybridMultilevel"/>
    <w:tmpl w:val="001A58A6"/>
    <w:lvl w:ilvl="0" w:tplc="2A08D99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  <w:color w:val="7030A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AB5"/>
    <w:multiLevelType w:val="hybridMultilevel"/>
    <w:tmpl w:val="001CA7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0339"/>
    <w:multiLevelType w:val="hybridMultilevel"/>
    <w:tmpl w:val="F34AEFEC"/>
    <w:lvl w:ilvl="0" w:tplc="80CA2B1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6C50"/>
    <w:multiLevelType w:val="hybridMultilevel"/>
    <w:tmpl w:val="C87822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73D"/>
    <w:multiLevelType w:val="hybridMultilevel"/>
    <w:tmpl w:val="E6166AB4"/>
    <w:lvl w:ilvl="0" w:tplc="185CE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3D67"/>
    <w:multiLevelType w:val="hybridMultilevel"/>
    <w:tmpl w:val="9B3CF04C"/>
    <w:lvl w:ilvl="0" w:tplc="3072F9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10D8"/>
    <w:multiLevelType w:val="hybridMultilevel"/>
    <w:tmpl w:val="131A2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80921"/>
    <w:multiLevelType w:val="hybridMultilevel"/>
    <w:tmpl w:val="DC46E456"/>
    <w:lvl w:ilvl="0" w:tplc="56F696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7ED0"/>
    <w:multiLevelType w:val="hybridMultilevel"/>
    <w:tmpl w:val="C57A7276"/>
    <w:lvl w:ilvl="0" w:tplc="AC9A2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AB"/>
    <w:rsid w:val="0000291A"/>
    <w:rsid w:val="00003530"/>
    <w:rsid w:val="00010562"/>
    <w:rsid w:val="00013960"/>
    <w:rsid w:val="00014AC7"/>
    <w:rsid w:val="00030F7A"/>
    <w:rsid w:val="00031CA9"/>
    <w:rsid w:val="00040E4E"/>
    <w:rsid w:val="00043B93"/>
    <w:rsid w:val="0005232A"/>
    <w:rsid w:val="000738D2"/>
    <w:rsid w:val="00090AF8"/>
    <w:rsid w:val="000938D8"/>
    <w:rsid w:val="000A2A75"/>
    <w:rsid w:val="000C180C"/>
    <w:rsid w:val="000E7675"/>
    <w:rsid w:val="000F367C"/>
    <w:rsid w:val="000F66A0"/>
    <w:rsid w:val="000F679E"/>
    <w:rsid w:val="000F6F34"/>
    <w:rsid w:val="000F71A2"/>
    <w:rsid w:val="001659E1"/>
    <w:rsid w:val="00185682"/>
    <w:rsid w:val="00186EDC"/>
    <w:rsid w:val="001875FC"/>
    <w:rsid w:val="001C305E"/>
    <w:rsid w:val="001D22D0"/>
    <w:rsid w:val="001D3E4E"/>
    <w:rsid w:val="001E368B"/>
    <w:rsid w:val="001F39A1"/>
    <w:rsid w:val="001F51F6"/>
    <w:rsid w:val="001F7772"/>
    <w:rsid w:val="001F7E7F"/>
    <w:rsid w:val="00205181"/>
    <w:rsid w:val="002079A5"/>
    <w:rsid w:val="00213E58"/>
    <w:rsid w:val="00214BC2"/>
    <w:rsid w:val="00215771"/>
    <w:rsid w:val="00217607"/>
    <w:rsid w:val="0022184B"/>
    <w:rsid w:val="002306FE"/>
    <w:rsid w:val="00237FA9"/>
    <w:rsid w:val="00254B59"/>
    <w:rsid w:val="002621EB"/>
    <w:rsid w:val="00266A86"/>
    <w:rsid w:val="00270CFE"/>
    <w:rsid w:val="00285254"/>
    <w:rsid w:val="002B1FBB"/>
    <w:rsid w:val="002C67BA"/>
    <w:rsid w:val="002D08B8"/>
    <w:rsid w:val="002D4AE0"/>
    <w:rsid w:val="002D4B22"/>
    <w:rsid w:val="002D6BE2"/>
    <w:rsid w:val="002E77F8"/>
    <w:rsid w:val="00304C25"/>
    <w:rsid w:val="0031372F"/>
    <w:rsid w:val="00314923"/>
    <w:rsid w:val="00315AEC"/>
    <w:rsid w:val="003305CD"/>
    <w:rsid w:val="00334C60"/>
    <w:rsid w:val="00355CD5"/>
    <w:rsid w:val="003614DC"/>
    <w:rsid w:val="00362F7A"/>
    <w:rsid w:val="00365EB9"/>
    <w:rsid w:val="003B5546"/>
    <w:rsid w:val="003C02C1"/>
    <w:rsid w:val="003C337C"/>
    <w:rsid w:val="003D518A"/>
    <w:rsid w:val="003D5B44"/>
    <w:rsid w:val="003E127D"/>
    <w:rsid w:val="003F40C9"/>
    <w:rsid w:val="00417DFE"/>
    <w:rsid w:val="0042020A"/>
    <w:rsid w:val="00432CCB"/>
    <w:rsid w:val="00445322"/>
    <w:rsid w:val="0044719B"/>
    <w:rsid w:val="00452016"/>
    <w:rsid w:val="00452662"/>
    <w:rsid w:val="00474001"/>
    <w:rsid w:val="00474DA7"/>
    <w:rsid w:val="00474F9A"/>
    <w:rsid w:val="00476353"/>
    <w:rsid w:val="00481CB6"/>
    <w:rsid w:val="0048367A"/>
    <w:rsid w:val="0049293D"/>
    <w:rsid w:val="004A437A"/>
    <w:rsid w:val="004A7A93"/>
    <w:rsid w:val="004B1794"/>
    <w:rsid w:val="004C4462"/>
    <w:rsid w:val="004E3D8D"/>
    <w:rsid w:val="004E3E87"/>
    <w:rsid w:val="004F4AD0"/>
    <w:rsid w:val="004F772E"/>
    <w:rsid w:val="00507891"/>
    <w:rsid w:val="005159C2"/>
    <w:rsid w:val="005A3001"/>
    <w:rsid w:val="005B5F59"/>
    <w:rsid w:val="005C42D4"/>
    <w:rsid w:val="005D311C"/>
    <w:rsid w:val="005F1887"/>
    <w:rsid w:val="0060233B"/>
    <w:rsid w:val="00607697"/>
    <w:rsid w:val="0061053E"/>
    <w:rsid w:val="0061098E"/>
    <w:rsid w:val="00615E86"/>
    <w:rsid w:val="006173AB"/>
    <w:rsid w:val="00651AE4"/>
    <w:rsid w:val="00653A56"/>
    <w:rsid w:val="006860ED"/>
    <w:rsid w:val="006B2D8B"/>
    <w:rsid w:val="006B6BF1"/>
    <w:rsid w:val="006C680A"/>
    <w:rsid w:val="006D246B"/>
    <w:rsid w:val="006E0151"/>
    <w:rsid w:val="006F6B2E"/>
    <w:rsid w:val="007019B3"/>
    <w:rsid w:val="00702881"/>
    <w:rsid w:val="00703964"/>
    <w:rsid w:val="00710EDB"/>
    <w:rsid w:val="007115D4"/>
    <w:rsid w:val="00757472"/>
    <w:rsid w:val="00757C75"/>
    <w:rsid w:val="007618D5"/>
    <w:rsid w:val="00763D17"/>
    <w:rsid w:val="007642FB"/>
    <w:rsid w:val="00775D53"/>
    <w:rsid w:val="0078231C"/>
    <w:rsid w:val="00782A9E"/>
    <w:rsid w:val="0078377E"/>
    <w:rsid w:val="00783D39"/>
    <w:rsid w:val="007A25DC"/>
    <w:rsid w:val="007B7C2D"/>
    <w:rsid w:val="007C3F1F"/>
    <w:rsid w:val="007E35E9"/>
    <w:rsid w:val="007E718B"/>
    <w:rsid w:val="007F5E31"/>
    <w:rsid w:val="0080179B"/>
    <w:rsid w:val="00803D4F"/>
    <w:rsid w:val="008161C0"/>
    <w:rsid w:val="00823139"/>
    <w:rsid w:val="00824CA6"/>
    <w:rsid w:val="008361FF"/>
    <w:rsid w:val="00836EB9"/>
    <w:rsid w:val="00884F31"/>
    <w:rsid w:val="008861BF"/>
    <w:rsid w:val="0088784B"/>
    <w:rsid w:val="008A26E9"/>
    <w:rsid w:val="008C48E6"/>
    <w:rsid w:val="008C76AE"/>
    <w:rsid w:val="008D1F55"/>
    <w:rsid w:val="008E0F6F"/>
    <w:rsid w:val="008E3084"/>
    <w:rsid w:val="008F3F7F"/>
    <w:rsid w:val="00931147"/>
    <w:rsid w:val="00967575"/>
    <w:rsid w:val="0097438C"/>
    <w:rsid w:val="00985870"/>
    <w:rsid w:val="009C67E9"/>
    <w:rsid w:val="009F6404"/>
    <w:rsid w:val="00A055CD"/>
    <w:rsid w:val="00A12400"/>
    <w:rsid w:val="00A25F77"/>
    <w:rsid w:val="00A37AD4"/>
    <w:rsid w:val="00A74423"/>
    <w:rsid w:val="00A83979"/>
    <w:rsid w:val="00A842E9"/>
    <w:rsid w:val="00A96708"/>
    <w:rsid w:val="00AA2C2C"/>
    <w:rsid w:val="00AB6ACE"/>
    <w:rsid w:val="00AD703C"/>
    <w:rsid w:val="00B16F68"/>
    <w:rsid w:val="00B2114A"/>
    <w:rsid w:val="00B211B6"/>
    <w:rsid w:val="00B23991"/>
    <w:rsid w:val="00B31069"/>
    <w:rsid w:val="00B339B1"/>
    <w:rsid w:val="00B37C77"/>
    <w:rsid w:val="00B41F51"/>
    <w:rsid w:val="00B56D8B"/>
    <w:rsid w:val="00B6602F"/>
    <w:rsid w:val="00B67257"/>
    <w:rsid w:val="00B76933"/>
    <w:rsid w:val="00B800BB"/>
    <w:rsid w:val="00BA2731"/>
    <w:rsid w:val="00BA36B0"/>
    <w:rsid w:val="00BB25DB"/>
    <w:rsid w:val="00BB39A4"/>
    <w:rsid w:val="00BC3D13"/>
    <w:rsid w:val="00BC5754"/>
    <w:rsid w:val="00BD56E4"/>
    <w:rsid w:val="00BE0458"/>
    <w:rsid w:val="00BF1A30"/>
    <w:rsid w:val="00BF648D"/>
    <w:rsid w:val="00C0496E"/>
    <w:rsid w:val="00C06CB8"/>
    <w:rsid w:val="00C06FB5"/>
    <w:rsid w:val="00C22A1C"/>
    <w:rsid w:val="00C2712F"/>
    <w:rsid w:val="00C518EE"/>
    <w:rsid w:val="00C70F23"/>
    <w:rsid w:val="00C95130"/>
    <w:rsid w:val="00CB0590"/>
    <w:rsid w:val="00CC1A41"/>
    <w:rsid w:val="00CD2824"/>
    <w:rsid w:val="00CD715F"/>
    <w:rsid w:val="00CE24A1"/>
    <w:rsid w:val="00CE3861"/>
    <w:rsid w:val="00CE7125"/>
    <w:rsid w:val="00CF013E"/>
    <w:rsid w:val="00CF12EB"/>
    <w:rsid w:val="00CF518E"/>
    <w:rsid w:val="00D04BED"/>
    <w:rsid w:val="00D15242"/>
    <w:rsid w:val="00D338AF"/>
    <w:rsid w:val="00D4030C"/>
    <w:rsid w:val="00D43346"/>
    <w:rsid w:val="00D57EEA"/>
    <w:rsid w:val="00D64E63"/>
    <w:rsid w:val="00D83ECD"/>
    <w:rsid w:val="00D921ED"/>
    <w:rsid w:val="00D94CED"/>
    <w:rsid w:val="00DB65B5"/>
    <w:rsid w:val="00DC5D77"/>
    <w:rsid w:val="00DD61F1"/>
    <w:rsid w:val="00DE18D0"/>
    <w:rsid w:val="00DE5673"/>
    <w:rsid w:val="00DF39B9"/>
    <w:rsid w:val="00DF3F15"/>
    <w:rsid w:val="00DF491B"/>
    <w:rsid w:val="00E00258"/>
    <w:rsid w:val="00E26C8D"/>
    <w:rsid w:val="00E43DA9"/>
    <w:rsid w:val="00E543A9"/>
    <w:rsid w:val="00E61067"/>
    <w:rsid w:val="00E85524"/>
    <w:rsid w:val="00E93EA1"/>
    <w:rsid w:val="00E97AFA"/>
    <w:rsid w:val="00ED0355"/>
    <w:rsid w:val="00ED3652"/>
    <w:rsid w:val="00EE30C3"/>
    <w:rsid w:val="00EF71CB"/>
    <w:rsid w:val="00F05F21"/>
    <w:rsid w:val="00F14AC0"/>
    <w:rsid w:val="00F1624E"/>
    <w:rsid w:val="00F16916"/>
    <w:rsid w:val="00F36E39"/>
    <w:rsid w:val="00F412F2"/>
    <w:rsid w:val="00F41F92"/>
    <w:rsid w:val="00F452E4"/>
    <w:rsid w:val="00F64940"/>
    <w:rsid w:val="00F72813"/>
    <w:rsid w:val="00F83CED"/>
    <w:rsid w:val="00F84643"/>
    <w:rsid w:val="00F96A4B"/>
    <w:rsid w:val="00FA0667"/>
    <w:rsid w:val="00FA2A1A"/>
    <w:rsid w:val="00FA62E1"/>
    <w:rsid w:val="00FB32AB"/>
    <w:rsid w:val="00FB6DFD"/>
    <w:rsid w:val="00FC3E6D"/>
    <w:rsid w:val="00FC6CF5"/>
    <w:rsid w:val="00FC70BA"/>
    <w:rsid w:val="00FD2860"/>
    <w:rsid w:val="00FD2F39"/>
    <w:rsid w:val="00FE3923"/>
    <w:rsid w:val="00FE3BE7"/>
    <w:rsid w:val="00FF5332"/>
    <w:rsid w:val="00FF670C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D27462-169F-485D-99AF-0D5F506E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F71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71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F71C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703C"/>
    <w:pPr>
      <w:ind w:left="720"/>
      <w:contextualSpacing/>
    </w:pPr>
  </w:style>
  <w:style w:type="paragraph" w:customStyle="1" w:styleId="fl1">
    <w:name w:val="fül1"/>
    <w:basedOn w:val="Norml"/>
    <w:uiPriority w:val="99"/>
    <w:rsid w:val="00F452E4"/>
    <w:pPr>
      <w:suppressAutoHyphens/>
      <w:autoSpaceDE w:val="0"/>
      <w:ind w:left="567" w:hanging="567"/>
      <w:jc w:val="both"/>
    </w:pPr>
    <w:rPr>
      <w:color w:val="FF000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18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887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079A5"/>
    <w:pPr>
      <w:tabs>
        <w:tab w:val="left" w:pos="397"/>
      </w:tabs>
      <w:snapToGrid w:val="0"/>
      <w:spacing w:after="240"/>
      <w:jc w:val="center"/>
    </w:pPr>
    <w:rPr>
      <w:rFonts w:eastAsia="Batang"/>
      <w:b/>
      <w:szCs w:val="20"/>
    </w:rPr>
  </w:style>
  <w:style w:type="character" w:customStyle="1" w:styleId="CmChar">
    <w:name w:val="Cím Char"/>
    <w:basedOn w:val="Bekezdsalapbettpusa"/>
    <w:link w:val="Cm"/>
    <w:rsid w:val="002079A5"/>
    <w:rPr>
      <w:rFonts w:eastAsia="Batang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55EF-FE3A-4D30-B4C9-CBF7DBF6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1743</Words>
  <Characters>12513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Felsőörs község Önkormányzata Képviselő-testületének</vt:lpstr>
    </vt:vector>
  </TitlesOfParts>
  <Company/>
  <LinksUpToDate>false</LinksUpToDate>
  <CharactersWithSpaces>14228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Felsőörs község Önkormányzata Képviselő-testületének</dc:title>
  <dc:creator>Titkárság</dc:creator>
  <cp:lastModifiedBy>gkonczol</cp:lastModifiedBy>
  <cp:revision>6</cp:revision>
  <cp:lastPrinted>2017-06-08T06:42:00Z</cp:lastPrinted>
  <dcterms:created xsi:type="dcterms:W3CDTF">2021-09-01T08:31:00Z</dcterms:created>
  <dcterms:modified xsi:type="dcterms:W3CDTF">2021-09-01T08:37:00Z</dcterms:modified>
</cp:coreProperties>
</file>